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CB" w:rsidRDefault="00E961CB" w:rsidP="00E96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F549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7"/>
          <w:sz w:val="28"/>
          <w:szCs w:val="28"/>
        </w:rPr>
        <w:t>Aggiornamento all’11 agosto 2022</w:t>
      </w:r>
    </w:p>
    <w:p w:rsidR="00083438" w:rsidRPr="00CB4063" w:rsidRDefault="00E961CB" w:rsidP="00E96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40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Indicazioni strategiche ad interim ai fini di mitigazione delle infezioni da SARS-CoV-2 nell’ambito dei servizi educativi per l’infanzia gestiti dagli Enti locali, da altri enti pubblici e dai privati, e delle scuole dell’infanzia statali e paritarie a gestione pubblica o privata per l’anno scolastico 2022 -2023.</w:t>
      </w:r>
    </w:p>
    <w:p w:rsidR="00E961CB" w:rsidRPr="00E961CB" w:rsidRDefault="00E961CB" w:rsidP="00E961C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color w:val="2F5497"/>
          <w:sz w:val="28"/>
          <w:szCs w:val="28"/>
          <w:u w:val="single"/>
        </w:rPr>
      </w:pPr>
      <w:r w:rsidRPr="00E961CB">
        <w:rPr>
          <w:rFonts w:ascii="Times New Roman" w:hAnsi="Times New Roman" w:cs="Times New Roman"/>
          <w:b/>
          <w:color w:val="2F5497"/>
          <w:sz w:val="28"/>
          <w:szCs w:val="28"/>
          <w:u w:val="single"/>
        </w:rPr>
        <w:t>Introduzione</w:t>
      </w:r>
    </w:p>
    <w:p w:rsidR="00E961CB" w:rsidRDefault="00E961CB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Nel corso del 2022, a fronte dell’elevata copertura vaccinale raggiunta sia in termini di ciclo di base che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dosi booster, l’impatto sulle strutture sanitarie dei soggetti con COVID-19 si è mantenuto limitato nonostante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la circolazione di una variante altamente trasmissibile come </w:t>
      </w:r>
      <w:r w:rsidRPr="00E961CB">
        <w:rPr>
          <w:rFonts w:ascii="Times New Roman" w:hAnsi="Times New Roman" w:cs="Times New Roman"/>
          <w:b/>
          <w:color w:val="FF0000"/>
          <w:sz w:val="28"/>
          <w:szCs w:val="28"/>
        </w:rPr>
        <w:t>Omicron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 e relativi sotto lignaggi. </w:t>
      </w:r>
    </w:p>
    <w:p w:rsidR="00E961CB" w:rsidRPr="00E961CB" w:rsidRDefault="00E961CB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In ambito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comunitario, inoltre, è stato attuato un progressivo passaggio da una strategia di controllo dell’infezione 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SARS-CoV-2, incentrata sul tentativo di interrompere per quanto possibile le catene di trasmissione del virus,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ad una strategia di mitigazione finalizzata a contenere l’impatto negativo dell’epidemia sulla salute pubblica.</w:t>
      </w:r>
    </w:p>
    <w:p w:rsidR="00E961CB" w:rsidRDefault="00E961CB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In questo contesto, ad esempio, è stata sospesa la quarantena dei contatti stretti di casi COVID-191 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progressivamente eliminato l’obbligo di utilizzo delle mascherine nella maggior parte dei luoghi pubblici. </w:t>
      </w:r>
    </w:p>
    <w:p w:rsidR="00E961CB" w:rsidRPr="00E961CB" w:rsidRDefault="00E961CB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color w:val="FF0000"/>
          <w:sz w:val="28"/>
          <w:szCs w:val="28"/>
        </w:rPr>
        <w:t>scuola rappresenta uno dei sett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ori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 in cui la circolazione di un virus a caratteristiche pandemiche richiede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particolare attenzione, a causa dell’elevata possibilità di trasmissione e della necessità di implementare 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modulare le misure di prevenzione e controllo in base alla situazione epidemiologica.</w:t>
      </w:r>
    </w:p>
    <w:p w:rsidR="00E961CB" w:rsidRDefault="00E961CB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Tuttavia, nonostante gli interventi nel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settore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scolastico possano essere specifici, è necessario sottolineare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che la scuola si inserisce nel contesto più ampio della comunità, per cui le misure applicate in ambito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scolastico, affinché possano essere effettivamente efficaci, devono tenere conto ed </w:t>
      </w:r>
      <w:r w:rsidRPr="00E96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essere preferibilmente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omogenee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con le misure previste in ambito comunitario.</w:t>
      </w:r>
    </w:p>
    <w:p w:rsidR="00E961CB" w:rsidRPr="00E961CB" w:rsidRDefault="00E961CB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61CB">
        <w:rPr>
          <w:rFonts w:ascii="Times New Roman" w:hAnsi="Times New Roman" w:cs="Times New Roman"/>
          <w:sz w:val="28"/>
          <w:szCs w:val="28"/>
        </w:rPr>
        <w:t xml:space="preserve">I presupposti da tenere in considerazione per i futuri interventi nel </w:t>
      </w:r>
      <w:r>
        <w:rPr>
          <w:rFonts w:ascii="Times New Roman" w:hAnsi="Times New Roman" w:cs="Times New Roman"/>
          <w:sz w:val="28"/>
          <w:szCs w:val="28"/>
        </w:rPr>
        <w:t>settore</w:t>
      </w:r>
      <w:r w:rsidRPr="00E961CB">
        <w:rPr>
          <w:rFonts w:ascii="Times New Roman" w:hAnsi="Times New Roman" w:cs="Times New Roman"/>
          <w:sz w:val="28"/>
          <w:szCs w:val="28"/>
        </w:rPr>
        <w:t xml:space="preserve"> scolastico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in relazione al quadro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 xml:space="preserve">epidemiologico ed alle evidenze progressivamente disponibili consistono nella </w:t>
      </w:r>
      <w:r w:rsidRPr="00E961CB">
        <w:rPr>
          <w:rFonts w:ascii="Times New Roman" w:hAnsi="Times New Roman" w:cs="Times New Roman"/>
          <w:sz w:val="28"/>
          <w:szCs w:val="28"/>
        </w:rPr>
        <w:t xml:space="preserve">necessità di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garantire 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 xml:space="preserve">continuità scolastica in presenza </w:t>
      </w:r>
      <w:r w:rsidRPr="00E961CB">
        <w:rPr>
          <w:rFonts w:ascii="Times New Roman" w:hAnsi="Times New Roman" w:cs="Times New Roman"/>
          <w:sz w:val="28"/>
          <w:szCs w:val="28"/>
        </w:rPr>
        <w:t xml:space="preserve">e di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prevedere il minimo impatto delle misure di mitigazione sulle attività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scolastiche.</w:t>
      </w:r>
    </w:p>
    <w:p w:rsidR="00E961CB" w:rsidRPr="00E961CB" w:rsidRDefault="00E961CB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961CB">
        <w:rPr>
          <w:rFonts w:ascii="Times New Roman" w:hAnsi="Times New Roman" w:cs="Times New Roman"/>
          <w:sz w:val="28"/>
          <w:szCs w:val="28"/>
        </w:rPr>
        <w:lastRenderedPageBreak/>
        <w:t>Sebbene la situazione epidemiologica sia diversa da quella del 2021 e si caratterizzi attualmente per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sz w:val="28"/>
          <w:szCs w:val="28"/>
        </w:rPr>
        <w:t>impatto clinico dell’epidemia contenuto, attribuibile all’aumento progressivo dell’immunità indotta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sz w:val="28"/>
          <w:szCs w:val="28"/>
        </w:rPr>
        <w:t>vaccinazione/pregressa infezione oltre che alle caratteristiche della variante Omicron, non è possibile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sz w:val="28"/>
          <w:szCs w:val="28"/>
        </w:rPr>
        <w:t xml:space="preserve">prevedere quale sarà la situazione alla ripresa delle attività scolastiche; pertanto, </w:t>
      </w:r>
      <w:r w:rsidRPr="00E961C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non è possibile decidere fin</w:t>
      </w:r>
    </w:p>
    <w:p w:rsidR="00E961CB" w:rsidRPr="00E961CB" w:rsidRDefault="00E961CB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961C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d’ora se e quali misure implementare</w:t>
      </w:r>
      <w:r w:rsidRPr="00E961CB">
        <w:rPr>
          <w:rFonts w:ascii="Times New Roman" w:hAnsi="Times New Roman" w:cs="Times New Roman"/>
          <w:sz w:val="28"/>
          <w:szCs w:val="28"/>
        </w:rPr>
        <w:t>.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961CB">
        <w:rPr>
          <w:rFonts w:ascii="Times New Roman" w:hAnsi="Times New Roman" w:cs="Times New Roman"/>
          <w:sz w:val="28"/>
          <w:szCs w:val="28"/>
        </w:rPr>
        <w:t xml:space="preserve">È necessario tenere conto della possibilità di variazioni del contesto epidemiologico e attuare un’azione </w:t>
      </w:r>
      <w:r>
        <w:rPr>
          <w:rFonts w:ascii="Times New Roman" w:hAnsi="Times New Roman" w:cs="Times New Roman"/>
          <w:i/>
          <w:sz w:val="28"/>
          <w:szCs w:val="28"/>
        </w:rPr>
        <w:t>preparatoria</w:t>
      </w:r>
      <w:r w:rsidRPr="00E961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sz w:val="28"/>
          <w:szCs w:val="28"/>
        </w:rPr>
        <w:t>che possa garantire la risposta degli Istituti Scolastici ad un eventuale aumento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sz w:val="28"/>
          <w:szCs w:val="28"/>
        </w:rPr>
        <w:t>della circolazione virale o alla comparsa di nuove varianti in grado di determinare un aumento di forme gravi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sz w:val="28"/>
          <w:szCs w:val="28"/>
        </w:rPr>
        <w:t>di malattia, in assenza di vaccini che possano mitigarne l’impatto.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61CB">
        <w:rPr>
          <w:rFonts w:ascii="Times New Roman" w:hAnsi="Times New Roman" w:cs="Times New Roman"/>
          <w:b/>
          <w:bCs/>
          <w:sz w:val="28"/>
          <w:szCs w:val="28"/>
        </w:rPr>
        <w:t>Fattori determinanti da tenere in considerazione nella definizione delle misure sono rappresentati,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sintesi, dall’intensità della circolazione virale, dalle</w:t>
      </w:r>
      <w:r w:rsidR="00CB4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caratteristiche delle varianti virali circolanti, dalle</w:t>
      </w:r>
      <w:r w:rsidR="00CB4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forme cliniche che esse possono determinare in età scolare e non, dalla copertura vaccinale anti COVID-19</w:t>
      </w:r>
      <w:r w:rsidR="00CB4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e dal grado di protezione nei confronti delle infezioni, delle forme severe di malattia e dei decessi conferito</w:t>
      </w:r>
      <w:r w:rsidR="00CB4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dalle vaccinazioni e dalla protezione indotta dalle pregresse infezioni, dalla necessità di proteggere soggetti</w:t>
      </w:r>
      <w:r w:rsidR="00CB4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fragili a maggior rischio di malattia severa.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61CB">
        <w:rPr>
          <w:rFonts w:ascii="Times New Roman" w:hAnsi="Times New Roman" w:cs="Times New Roman"/>
          <w:b/>
          <w:bCs/>
          <w:sz w:val="28"/>
          <w:szCs w:val="28"/>
        </w:rPr>
        <w:t>Risulta pertanto opportuno, nell’identificazione delle misure di mitigazione e controllo che possono essere</w:t>
      </w:r>
      <w:r w:rsidR="00CB4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implementate in ambito scolastico, attuare una pianificazione di possibili interventi da modulare</w:t>
      </w:r>
      <w:r w:rsidR="00CB4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progressivamente in base alla valutazione del rischio, prevedendo un’adeguata preparazione degli istituti</w:t>
      </w:r>
      <w:r w:rsidR="00CB4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sz w:val="28"/>
          <w:szCs w:val="28"/>
        </w:rPr>
        <w:t>scolastici.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Allo stato attuale delle conoscenze e della situazione epidemiologica si prevedono quindi misure standard</w:t>
      </w:r>
      <w:r w:rsid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prevenzione da garantire per l’inizio dell’anno scolastico e possibili ulteriori interventi da modulare</w:t>
      </w:r>
      <w:r w:rsid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progressivamente in base alla valutazione del rischio, prevedendo un’adeguata preparazione degli istituti</w:t>
      </w:r>
    </w:p>
    <w:p w:rsidR="00E961CB" w:rsidRPr="00E961CB" w:rsidRDefault="00E961CB" w:rsidP="00E961CB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scolastici che renda possibile un’attivazione rapida delle misure al bisogno.</w:t>
      </w:r>
    </w:p>
    <w:p w:rsidR="00CB4063" w:rsidRDefault="00E961CB" w:rsidP="00E961CB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Si riportano in calce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4063" w:rsidRPr="00CB4063" w:rsidRDefault="00CB4063" w:rsidP="00CB40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961CB" w:rsidRPr="00CB4063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="00E961CB" w:rsidRPr="00CB40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tabella 1</w:t>
      </w:r>
      <w:r w:rsidR="00E961CB" w:rsidRPr="00CB4063">
        <w:rPr>
          <w:rFonts w:ascii="Times New Roman" w:hAnsi="Times New Roman" w:cs="Times New Roman"/>
          <w:color w:val="000000"/>
          <w:sz w:val="28"/>
          <w:szCs w:val="28"/>
        </w:rPr>
        <w:t xml:space="preserve">, le </w:t>
      </w:r>
      <w:r w:rsidR="00E961CB" w:rsidRP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misure non farmacologiche di prevenzione di base </w:t>
      </w:r>
      <w:r w:rsidR="00E961CB" w:rsidRPr="00CB4063">
        <w:rPr>
          <w:rFonts w:ascii="Times New Roman" w:hAnsi="Times New Roman" w:cs="Times New Roman"/>
          <w:color w:val="000000"/>
          <w:sz w:val="28"/>
          <w:szCs w:val="28"/>
        </w:rPr>
        <w:t>per il prossimo anno</w:t>
      </w:r>
      <w:r w:rsidRP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scolastico;</w:t>
      </w:r>
    </w:p>
    <w:p w:rsidR="00CB4063" w:rsidRDefault="00CB4063" w:rsidP="00BC2A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B406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961CB" w:rsidRPr="00CB4063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="00E961CB" w:rsidRPr="00CB40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tabella 2</w:t>
      </w:r>
      <w:r w:rsidR="00E961CB" w:rsidRP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61CB" w:rsidRPr="00CB4063">
        <w:rPr>
          <w:rFonts w:ascii="Times New Roman" w:hAnsi="Times New Roman" w:cs="Times New Roman"/>
          <w:color w:val="000000"/>
          <w:sz w:val="28"/>
          <w:szCs w:val="28"/>
        </w:rPr>
        <w:t xml:space="preserve">sono indicate </w:t>
      </w:r>
      <w:r w:rsidR="00E961CB" w:rsidRP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ulteriori misure che potrebbero essere </w:t>
      </w:r>
      <w:r w:rsidRP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E961CB" w:rsidRP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mplementate, singole</w:t>
      </w:r>
      <w:r w:rsidRP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61CB" w:rsidRP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associate, sulla base di eventuali esigenze di sanità pubblica di contenimento della circolazione virale su</w:t>
      </w:r>
      <w:r w:rsidRP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61CB" w:rsidRPr="00CB4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disposizione delle autorità sanitarie</w:t>
      </w:r>
      <w:r w:rsidR="00E961CB" w:rsidRPr="00CB40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4063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B4063">
        <w:rPr>
          <w:rFonts w:ascii="Times New Roman" w:hAnsi="Times New Roman" w:cs="Times New Roman"/>
          <w:color w:val="000000"/>
          <w:sz w:val="28"/>
          <w:szCs w:val="28"/>
        </w:rPr>
        <w:t>Entrambe le tabelle sono da intendersi come strumento utile per la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pianificazione dell’A.S. 2022 – 2023. 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lastRenderedPageBreak/>
        <w:t>Interventi aggiuntivi potranno essere presi in considerazione sulla base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del contesto epidemiologico locale.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Sebbene le misure indicate facciano riferimento alla prevenzione delle infezioni da SARS-CoV-2, gli interventi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descritti in tabella 1 e in tabella 2 rappresentano uno strumento per prevenire anche altre malattie infettive,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ad esempio le infezioni da virus influenzale, e per sostenere quindi la disponibilità di ambienti di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apprendimento sani e sicuri.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 w:rsidRPr="00CB40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servizi educativi dell’infanzia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 presentano delle peculiarità didattiche ed educative che non rendono possibile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l’applicazione di alcune misure di prevenzione invece possibili per studenti di età maggiore, sia di tipo non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farmacologico (ad esempio, mantenimento del distanziamento fisico e utilizzo delle mascherine) che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farmacologico (la vaccinazione anti COVID-19 è autorizzata per i bambini a partire dai 5 anni di età).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Per questo motivo, le possibili misure attuali all’inizio dell’A.S. 2022-2023 e le ulteriori misure di prevenzione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aggiuntive singole o associate da valutare in relazione al contesto epidemiologico e alle disposizioni nazionali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sono qui adattate al contesto dei servizi educativi dell’infanzia. Questo documento è stato redatto sentito il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parere dell’Associazione Nazionale Comuni Italiani (ANCI).</w:t>
      </w:r>
    </w:p>
    <w:p w:rsidR="00CB4063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Come per gli anni scolastici precedenti, inoltre, i </w:t>
      </w:r>
      <w:r w:rsidRPr="00CB406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bambini con fragilità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 rappresentano una priorità di salute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pubblica e si rende necessario garantire la loro tutela, in collaborazione con le strutture sociosanitarie, la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medicina di famiglia (es. PLS, MMG), le famiglie e le associazioni che li rappresentano. 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Per i </w:t>
      </w:r>
      <w:r w:rsidRPr="00CB40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bambini a rischio</w:t>
      </w:r>
      <w:r w:rsidR="00CB4063" w:rsidRPr="00CB40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CB40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di sviluppare forme severe di COVID-19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, è opportuno promuovere e rafforzare le misure di prevenzione di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base descritte in tabella 1 e valutare strategie personalizzate in base al profilo di rischio anche con interventi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di cui alla tabella 2 (ad esempio: didattica in gruppi stabili, DPI del personale scolastico a stretto contatto con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>il bambino con fragilità).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961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Scopo del documento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Presentare le possibili misure di mitigazione e contenimento della circolazione virale adottabili nell’anno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scolastico 2022-2023 fornendo elementi utili di </w:t>
      </w:r>
      <w:proofErr w:type="spellStart"/>
      <w:r w:rsidRPr="00E9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preparedness</w:t>
      </w:r>
      <w:proofErr w:type="spellEnd"/>
      <w:r w:rsidRPr="00E9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961CB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 w:rsidRPr="00E9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readiness</w:t>
      </w:r>
      <w:proofErr w:type="spellEnd"/>
      <w:r w:rsidRPr="00E961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961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Destinatari</w:t>
      </w:r>
    </w:p>
    <w:p w:rsidR="00E961CB" w:rsidRP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Servizi educativi per l’infanzia gestiti dagli Enti locali, da altri enti pubblici o dai privati e scuole dell’infanzia</w:t>
      </w:r>
    </w:p>
    <w:p w:rsid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61CB">
        <w:rPr>
          <w:rFonts w:ascii="Times New Roman" w:hAnsi="Times New Roman" w:cs="Times New Roman"/>
          <w:color w:val="000000"/>
          <w:sz w:val="28"/>
          <w:szCs w:val="28"/>
        </w:rPr>
        <w:t>statali e paritarie a gestione pubblica o privata.</w:t>
      </w:r>
    </w:p>
    <w:p w:rsid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961CB" w:rsidRDefault="00E961CB" w:rsidP="00F072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406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Tabella 1. Misure di prevenzione non farmacologiche di base per l’A.S. 2022 – 2023</w:t>
      </w:r>
      <w:r w:rsidR="00CB406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E961CB" w:rsidRPr="00CB4063" w:rsidRDefault="00E961CB" w:rsidP="00CB406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B4063">
        <w:rPr>
          <w:rFonts w:ascii="Times New Roman" w:hAnsi="Times New Roman" w:cs="Times New Roman"/>
          <w:color w:val="000000"/>
          <w:sz w:val="28"/>
          <w:szCs w:val="28"/>
        </w:rPr>
        <w:t xml:space="preserve">La presente tabella riporta schematicamente le misure di prevenzione di base per </w:t>
      </w:r>
      <w:r w:rsidRPr="00CB4063">
        <w:rPr>
          <w:rFonts w:ascii="Times New Roman" w:hAnsi="Times New Roman" w:cs="Times New Roman"/>
          <w:color w:val="333333"/>
          <w:sz w:val="28"/>
          <w:szCs w:val="28"/>
        </w:rPr>
        <w:t xml:space="preserve">il 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>settore</w:t>
      </w:r>
      <w:r w:rsidRPr="00CB4063">
        <w:rPr>
          <w:rFonts w:ascii="Times New Roman" w:hAnsi="Times New Roman" w:cs="Times New Roman"/>
          <w:color w:val="000000"/>
          <w:sz w:val="28"/>
          <w:szCs w:val="28"/>
        </w:rPr>
        <w:t xml:space="preserve"> scolastico ed è da intendersi come strumento utile per la</w:t>
      </w:r>
      <w:r w:rsidR="00CB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063">
        <w:rPr>
          <w:rFonts w:ascii="Times New Roman" w:hAnsi="Times New Roman" w:cs="Times New Roman"/>
          <w:color w:val="000000"/>
          <w:sz w:val="28"/>
          <w:szCs w:val="28"/>
        </w:rPr>
        <w:t>pianificazione dell’A.S. 2022 – 2023.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CB4063" w:rsidRPr="006879DA" w:rsidTr="00CB4063">
        <w:tc>
          <w:tcPr>
            <w:tcW w:w="3606" w:type="dxa"/>
          </w:tcPr>
          <w:p w:rsidR="00CB4063" w:rsidRPr="006879DA" w:rsidRDefault="00CB4063" w:rsidP="006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Intervento</w:t>
            </w:r>
          </w:p>
        </w:tc>
        <w:tc>
          <w:tcPr>
            <w:tcW w:w="3607" w:type="dxa"/>
          </w:tcPr>
          <w:p w:rsidR="00CB4063" w:rsidRPr="006879DA" w:rsidRDefault="006879DA" w:rsidP="006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Razionale</w:t>
            </w:r>
          </w:p>
        </w:tc>
        <w:tc>
          <w:tcPr>
            <w:tcW w:w="3607" w:type="dxa"/>
          </w:tcPr>
          <w:p w:rsidR="00CB4063" w:rsidRPr="006879DA" w:rsidRDefault="006879DA" w:rsidP="006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Indicazioni</w:t>
            </w:r>
          </w:p>
        </w:tc>
        <w:tc>
          <w:tcPr>
            <w:tcW w:w="3607" w:type="dxa"/>
          </w:tcPr>
          <w:p w:rsidR="00CB4063" w:rsidRPr="006879DA" w:rsidRDefault="006879DA" w:rsidP="006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Risorse necessarie </w:t>
            </w:r>
          </w:p>
        </w:tc>
      </w:tr>
      <w:tr w:rsidR="00CB4063" w:rsidRPr="00FE37B3" w:rsidTr="00CB4063">
        <w:tc>
          <w:tcPr>
            <w:tcW w:w="3606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CB406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Permanenza a scuola </w:t>
            </w:r>
            <w:r w:rsidRPr="00FE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non consentita </w:t>
            </w:r>
            <w:r w:rsidR="006879DA" w:rsidRPr="00FE37B3">
              <w:rPr>
                <w:rFonts w:ascii="Times New Roman" w:hAnsi="Times New Roman" w:cs="Times New Roman"/>
                <w:sz w:val="24"/>
                <w:szCs w:val="24"/>
              </w:rPr>
              <w:t>in caso di: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116">
              <w:rPr>
                <w:rFonts w:ascii="Times New Roman" w:hAnsi="Times New Roman" w:cs="Times New Roman"/>
                <w:b/>
                <w:sz w:val="24"/>
                <w:szCs w:val="24"/>
              </w:rPr>
              <w:t>Sintomatologia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 compatibile con</w:t>
            </w:r>
            <w:r w:rsidR="006879DA"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COVID-19, quale, a titolo esemplificativo:</w:t>
            </w:r>
          </w:p>
          <w:p w:rsidR="00CB4063" w:rsidRPr="00FE37B3" w:rsidRDefault="006879DA" w:rsidP="00FE37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="00CB4063" w:rsidRPr="00FE37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intomi respiratori</w:t>
            </w:r>
            <w:r w:rsidR="00CB4063"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 acuti come tosse e raffreddore con difficoltà respiratoria, </w:t>
            </w:r>
            <w:r w:rsidR="00CB4063" w:rsidRPr="00FE37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vomito</w:t>
            </w:r>
            <w:r w:rsidR="00CB4063"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 (episodi ripetuti accompagnati da malessere), </w:t>
            </w:r>
            <w:r w:rsidR="00CB4063" w:rsidRPr="00FE37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diarrea</w:t>
            </w:r>
            <w:r w:rsidR="00CB4063"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 (tre o più scariche con feci semiliquide o liquide), </w:t>
            </w:r>
            <w:r w:rsidR="00CB4063" w:rsidRPr="00FE37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perdita del gusto, perdita dell’olfatto, cefalea intensa</w:t>
            </w:r>
            <w:r w:rsidRPr="00FE37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CB4063" w:rsidRPr="00FE37B3" w:rsidRDefault="00CB406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9DA" w:rsidRPr="00FE37B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emperatura corporea superiore</w:t>
            </w:r>
          </w:p>
          <w:p w:rsidR="00CB4063" w:rsidRPr="00FE37B3" w:rsidRDefault="00CB406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 37.5°C</w:t>
            </w:r>
            <w:r w:rsidR="006879DA" w:rsidRPr="00FE37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063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="00CB4063" w:rsidRPr="00FE37B3">
              <w:rPr>
                <w:rFonts w:ascii="Times New Roman" w:hAnsi="Times New Roman" w:cs="Times New Roman"/>
                <w:sz w:val="24"/>
                <w:szCs w:val="24"/>
              </w:rPr>
              <w:t>est diagnostico per la ricerca di</w:t>
            </w:r>
            <w:r w:rsidR="00FE37B3"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063" w:rsidRPr="00FE37B3">
              <w:rPr>
                <w:rFonts w:ascii="Times New Roman" w:hAnsi="Times New Roman" w:cs="Times New Roman"/>
                <w:sz w:val="24"/>
                <w:szCs w:val="24"/>
              </w:rPr>
              <w:t>SARS-CoV-2 positivo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Le infezioni respiratorie sono comuni in età scolare, soprattutto durante i mesi invernali. 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La sintomatologia può essere causata da diversi agenti eziologici, ma nella maggior parte dei casi si tratta di infezioni di grado lieve. 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Limitare l’accesso nel settore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scolastico ai soggetti sintomatici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riduce il rischio di trasmissione</w:t>
            </w:r>
          </w:p>
          <w:p w:rsidR="00CB4063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durante la fase infettiva.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I bambini con sintomi respiratori di lieve entità ed in buone condizioni generali che non presentano febbre, frequentano in presenza, prevedendo igiene delle mani ed etichetta respiratoria (igiene respiratoria).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Si ricorda che, soprattutto nei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bambini, la sola rinorrea (raffreddore) è condizione frequente e non può essere sempre motivo in sé di non frequenza o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allontanamento dalla scuola in</w:t>
            </w:r>
          </w:p>
          <w:p w:rsidR="00CB4063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assenza di febbre.</w:t>
            </w:r>
          </w:p>
        </w:tc>
        <w:tc>
          <w:tcPr>
            <w:tcW w:w="3607" w:type="dxa"/>
          </w:tcPr>
          <w:p w:rsidR="00CB4063" w:rsidRPr="00FE37B3" w:rsidRDefault="00CB4063" w:rsidP="00CB4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61CB" w:rsidRDefault="00E961CB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37B3" w:rsidRDefault="00FE37B3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37B3" w:rsidRDefault="00FE37B3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71F7" w:rsidRDefault="00CB71F7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37B3" w:rsidRDefault="00FE37B3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37B3" w:rsidRDefault="00FE37B3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6879DA" w:rsidTr="006879DA">
        <w:tc>
          <w:tcPr>
            <w:tcW w:w="3606" w:type="dxa"/>
          </w:tcPr>
          <w:p w:rsidR="006879DA" w:rsidRPr="006879DA" w:rsidRDefault="006879DA" w:rsidP="006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Intervento</w:t>
            </w:r>
          </w:p>
        </w:tc>
        <w:tc>
          <w:tcPr>
            <w:tcW w:w="3607" w:type="dxa"/>
          </w:tcPr>
          <w:p w:rsidR="006879DA" w:rsidRPr="006879DA" w:rsidRDefault="006879DA" w:rsidP="006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Razionale</w:t>
            </w:r>
          </w:p>
        </w:tc>
        <w:tc>
          <w:tcPr>
            <w:tcW w:w="3607" w:type="dxa"/>
          </w:tcPr>
          <w:p w:rsidR="006879DA" w:rsidRPr="006879DA" w:rsidRDefault="006879DA" w:rsidP="006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Indicazioni</w:t>
            </w:r>
          </w:p>
        </w:tc>
        <w:tc>
          <w:tcPr>
            <w:tcW w:w="3607" w:type="dxa"/>
          </w:tcPr>
          <w:p w:rsidR="006879DA" w:rsidRPr="006879DA" w:rsidRDefault="006879DA" w:rsidP="006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Risorse necessarie</w:t>
            </w:r>
          </w:p>
        </w:tc>
      </w:tr>
      <w:tr w:rsidR="006879DA" w:rsidTr="006879DA">
        <w:tc>
          <w:tcPr>
            <w:tcW w:w="3606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Si raccomanda alle famiglie di non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condurre gli alunni a scuola in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presenza delle condizioni sopra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descritte.</w:t>
            </w:r>
          </w:p>
        </w:tc>
        <w:tc>
          <w:tcPr>
            <w:tcW w:w="3607" w:type="dxa"/>
          </w:tcPr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9DA" w:rsidTr="006879DA">
        <w:tc>
          <w:tcPr>
            <w:tcW w:w="3606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Igiene delle mani ed etichetta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respiratoria (igiene respiratoria).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Mantenere e promuovere le norme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di prevenzione delle infezioni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acquisite ne</w:t>
            </w:r>
          </w:p>
        </w:tc>
        <w:tc>
          <w:tcPr>
            <w:tcW w:w="3607" w:type="dxa"/>
          </w:tcPr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Disponibilità di soluzione idroalcolica.</w:t>
            </w:r>
          </w:p>
        </w:tc>
      </w:tr>
      <w:tr w:rsidR="006879DA" w:rsidTr="006879DA">
        <w:tc>
          <w:tcPr>
            <w:tcW w:w="3606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Utilizzo di dispositivi di protezione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respiratoria (FFP2) e protezioni per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gli occhi per: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- personale scolastico a rischio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di sviluppare forme severe di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Prescritto per garantire la </w:t>
            </w:r>
            <w:r w:rsidR="00FE37B3" w:rsidRPr="00FE37B3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dei soggetti a rischio di sviluppare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forme severe di malattia.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I lavoratori che hanno l’esigenza o la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volontà di proteggersi con un DPI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dovrebbero usare un 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ispositivo di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protezione respiratoria del tipo FFP2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e dispositivi per la protezione degli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occhi.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Normativa vigente al momento della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pubblicazione di questo documento: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L’obbligo per il personale scolastico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di indossare un dispositivo di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protezione respiratoria decadrà con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la conclusione dell’anno scolastico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2021/2022 come da art. 9 del d.l. 24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marzo 2022, n. 24, convertito, con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modificazioni, dalla L. 19 maggio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2022, n. 52.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L’uso di un dispositivo di 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otezione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delle vie respiratorie per i lavoratori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della pubblica amministrazione è</w:t>
            </w:r>
            <w:r w:rsidR="00FE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7B3">
              <w:rPr>
                <w:rFonts w:ascii="Calibri" w:hAnsi="Calibri" w:cs="Calibri"/>
              </w:rPr>
              <w:t>attualmente previsto dalla Circolare del Ministro per la Pubblica Amministrazione n. 1/2022 del 29 aprile 2022, recante in oggetto “indicazioni sull’utilizzo dei dispositivi individuali di protezione delle vie respiratorie”.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Disponibilità di FFP2 e DPI per la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protezione degli occhi da distribuire</w:t>
            </w:r>
          </w:p>
          <w:p w:rsidR="006879DA" w:rsidRPr="00FE37B3" w:rsidRDefault="006879DA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al personale scolastico a rischio.</w:t>
            </w:r>
          </w:p>
        </w:tc>
      </w:tr>
      <w:tr w:rsidR="00FE37B3" w:rsidTr="006879DA">
        <w:tc>
          <w:tcPr>
            <w:tcW w:w="3606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Ricambio d’aria frequente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Qualità dell’aria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Ridurre la trasmissione del virus e</w:t>
            </w: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migliorare la qualità dell’aria.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Deve essere sempre garantito un</w:t>
            </w: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frequente ricambio d’aria.</w:t>
            </w:r>
          </w:p>
        </w:tc>
        <w:tc>
          <w:tcPr>
            <w:tcW w:w="3607" w:type="dxa"/>
          </w:tcPr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B3" w:rsidTr="006879DA">
        <w:tc>
          <w:tcPr>
            <w:tcW w:w="3606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Sanificazione ordinaria (periodica) di ambienti, superfici, arredi, oggetti d’uso (fasciatoi, seggioloni, lettini, ecc.) e giochi (i giochi che vengono messi in bocca dai bambini, dopo la sanificazione vengono lavati e lasciati ad asciugare).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 xml:space="preserve">Ridurre la trasmissione del virus. 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La sanificazione può essere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effettuata secondo le indicazioni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pporto ISS COVID-19 n. 12/2021: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“Raccomandazioni ad interim sulla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sanificazione di strutture 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sanitarie nell’attuale emergenza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COVID-19: ambienti/superfici.</w:t>
            </w: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Aggiornamento del Rapporto ISS</w:t>
            </w: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COVID-19 n. 25/2020. Versione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20 maggio 2021”</w:t>
            </w:r>
          </w:p>
        </w:tc>
        <w:tc>
          <w:tcPr>
            <w:tcW w:w="3607" w:type="dxa"/>
          </w:tcPr>
          <w:p w:rsidR="00FE37B3" w:rsidRPr="00FE37B3" w:rsidRDefault="00FE37B3" w:rsidP="00FE3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B3" w:rsidTr="006879DA">
        <w:tc>
          <w:tcPr>
            <w:tcW w:w="3606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Pr="00CB71F7" w:rsidRDefault="00FE37B3" w:rsidP="00CB71F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Sanificazione straordinaria, da intendersi come intervento tempestivo, in presenza di uno o più</w:t>
            </w:r>
          </w:p>
          <w:p w:rsidR="00FE37B3" w:rsidRPr="00FE37B3" w:rsidRDefault="00FE37B3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casi confermati.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P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Ridurre la trasmissione del virus. La</w:t>
            </w:r>
          </w:p>
        </w:tc>
        <w:tc>
          <w:tcPr>
            <w:tcW w:w="3607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Pr="00CB71F7" w:rsidRDefault="00FE37B3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 xml:space="preserve">La sanificazione può essere effettuata secondo le indicazioni del Rapporto ISS COVID-19 n. 12/202. </w:t>
            </w:r>
            <w:proofErr w:type="gramStart"/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:“</w:t>
            </w:r>
            <w:proofErr w:type="gramEnd"/>
            <w:r w:rsidRPr="00CB71F7">
              <w:rPr>
                <w:rFonts w:ascii="Times New Roman" w:hAnsi="Times New Roman" w:cs="Times New Roman"/>
                <w:sz w:val="24"/>
                <w:szCs w:val="24"/>
              </w:rPr>
              <w:t xml:space="preserve">Raccomandazioni ad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interim sulla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 xml:space="preserve"> sanificazione di strutture non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sanitarie nell’attuale emergenza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 xml:space="preserve">COVID-19: 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mbienti/superfici.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Aggiornamento del Rapporto ISS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COVID-19 n. 25/2020. Versione del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 xml:space="preserve"> 2021”</w:t>
            </w:r>
          </w:p>
        </w:tc>
        <w:tc>
          <w:tcPr>
            <w:tcW w:w="3607" w:type="dxa"/>
          </w:tcPr>
          <w:p w:rsidR="00133AB4" w:rsidRDefault="00133AB4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B3" w:rsidRDefault="00FE37B3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B3">
              <w:rPr>
                <w:rFonts w:ascii="Times New Roman" w:hAnsi="Times New Roman" w:cs="Times New Roman"/>
                <w:sz w:val="24"/>
                <w:szCs w:val="24"/>
              </w:rPr>
              <w:t>Disponibilità di personale aggiuntivo.</w:t>
            </w:r>
          </w:p>
          <w:p w:rsidR="00CB71F7" w:rsidRDefault="00CB71F7" w:rsidP="00FE37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Acquisto di detergenti/disinfettanti</w:t>
            </w:r>
          </w:p>
          <w:p w:rsidR="00CB71F7" w:rsidRPr="00FE37B3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la sanificazione.</w:t>
            </w:r>
          </w:p>
        </w:tc>
      </w:tr>
      <w:tr w:rsidR="00CB71F7" w:rsidTr="006879DA">
        <w:tc>
          <w:tcPr>
            <w:tcW w:w="3606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Strumenti per la gestione di casi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COVID-19 sospetti in ambito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scolastico, sulla base delle indicazioni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previste in ambito comunitario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emanate dal Ministero della Salute.</w:t>
            </w:r>
          </w:p>
        </w:tc>
        <w:tc>
          <w:tcPr>
            <w:tcW w:w="3607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l personale scolastico o il bambino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che presenti sintomi indicativi di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infezione da SARS-CoV-2 viene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ospitato nella stanza dedicata o area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di isolamento, appositamente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>predisposta e, nel caso dei bambini,</w:t>
            </w:r>
            <w:r w:rsidR="00CB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F7" w:rsidRPr="00CB71F7">
              <w:rPr>
                <w:rFonts w:ascii="Times New Roman" w:hAnsi="Times New Roman" w:cs="Times New Roman"/>
                <w:sz w:val="24"/>
                <w:szCs w:val="24"/>
              </w:rPr>
              <w:t xml:space="preserve">devono essere avvisati i genitori. 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soggetto interessato raggiungerà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propria abitazione e seguirà le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indicazioni del MMG/PLS,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opportunamente informato.</w:t>
            </w:r>
          </w:p>
        </w:tc>
        <w:tc>
          <w:tcPr>
            <w:tcW w:w="3607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Disponibilità di adeguate risorse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umane.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Disponibilità di risorse per la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formazione del personale.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Garantire la presenza di referenti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 xml:space="preserve">(scolastici e nei </w:t>
            </w:r>
            <w:proofErr w:type="spellStart"/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DdP</w:t>
            </w:r>
            <w:proofErr w:type="spellEnd"/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) per la gestione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delle malattie infettive respiratorie.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Garantire la presenza di spazi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dedicati per i casi con sospetta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infezione.</w:t>
            </w:r>
          </w:p>
        </w:tc>
      </w:tr>
      <w:tr w:rsidR="00CB71F7" w:rsidTr="006879DA">
        <w:tc>
          <w:tcPr>
            <w:tcW w:w="3606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Strumenti per la gestione dei casi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COVID-19 confermati, sulla base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delle indicazioni previste in ambito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comunitario ed emanate 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Ministero della Salute.</w:t>
            </w:r>
          </w:p>
        </w:tc>
        <w:tc>
          <w:tcPr>
            <w:tcW w:w="3607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Necessario verificare se in comunità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al momento dell’inizio della scuola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sarà previsto isolamento dei casi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confermati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Per il rientro a scuola è necessario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l’esito negativo del test al termine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dell’isolamento previsto</w:t>
            </w:r>
          </w:p>
        </w:tc>
        <w:tc>
          <w:tcPr>
            <w:tcW w:w="3607" w:type="dxa"/>
          </w:tcPr>
          <w:p w:rsidR="00133AB4" w:rsidRDefault="00133AB4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Disponibilità di adeguate risorse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umane.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Disponibilità di risorse per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formazione del personale.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Garantire la presenza di referenti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Scolastici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per la gestione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delle malattie infettive respiratorie.</w:t>
            </w:r>
          </w:p>
        </w:tc>
      </w:tr>
    </w:tbl>
    <w:p w:rsidR="006879DA" w:rsidRDefault="006879DA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CB71F7" w:rsidRDefault="00CB71F7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CB71F7" w:rsidRDefault="00CB71F7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CB71F7" w:rsidRPr="006879DA" w:rsidTr="00432496">
        <w:tc>
          <w:tcPr>
            <w:tcW w:w="3606" w:type="dxa"/>
          </w:tcPr>
          <w:p w:rsidR="00CB71F7" w:rsidRPr="006879DA" w:rsidRDefault="00CB71F7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Intervento</w:t>
            </w:r>
          </w:p>
        </w:tc>
        <w:tc>
          <w:tcPr>
            <w:tcW w:w="3607" w:type="dxa"/>
          </w:tcPr>
          <w:p w:rsidR="00CB71F7" w:rsidRPr="006879DA" w:rsidRDefault="00CB71F7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Razionale</w:t>
            </w:r>
          </w:p>
        </w:tc>
        <w:tc>
          <w:tcPr>
            <w:tcW w:w="3607" w:type="dxa"/>
          </w:tcPr>
          <w:p w:rsidR="00CB71F7" w:rsidRPr="006879DA" w:rsidRDefault="00CB71F7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Indicazioni</w:t>
            </w:r>
          </w:p>
        </w:tc>
        <w:tc>
          <w:tcPr>
            <w:tcW w:w="3607" w:type="dxa"/>
          </w:tcPr>
          <w:p w:rsidR="00CB71F7" w:rsidRPr="006879DA" w:rsidRDefault="00CB71F7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Risorse necessarie</w:t>
            </w:r>
          </w:p>
        </w:tc>
      </w:tr>
      <w:tr w:rsidR="00CB71F7" w:rsidRPr="00FE37B3" w:rsidTr="00432496">
        <w:tc>
          <w:tcPr>
            <w:tcW w:w="3606" w:type="dxa"/>
          </w:tcPr>
          <w:p w:rsid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Strumenti per la gestione dei contatti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di caso, sulla base delle indicazioni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previste in ambito comunitario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emanate dal Ministero della Salute.</w:t>
            </w:r>
          </w:p>
        </w:tc>
        <w:tc>
          <w:tcPr>
            <w:tcW w:w="3607" w:type="dxa"/>
          </w:tcPr>
          <w:p w:rsid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Necessario verificare se in comunità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al momento dell’inizio della scuola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sarà prevista quarantena dei contatti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in comunità o secondo altre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disposizioni</w:t>
            </w:r>
          </w:p>
        </w:tc>
        <w:tc>
          <w:tcPr>
            <w:tcW w:w="3607" w:type="dxa"/>
          </w:tcPr>
          <w:p w:rsid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Disponibilità di adeguate risorse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umane.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Disponibilità di risorse per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formazione del personale.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Disponibilità di FFP2.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Garantire la presenza di referenti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scolastici per la gestione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delle malattie infettive respiratorie.</w:t>
            </w:r>
          </w:p>
          <w:p w:rsidR="00CB71F7" w:rsidRPr="00CB71F7" w:rsidRDefault="00CB71F7" w:rsidP="00CB71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Misure differenziate come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indicazioni contenute nel Decreto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legge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24 marzo 2022, n. 24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Circolare n. 019680 del 30/03/2022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“Nuove modalità di gestione dei casi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e dei contatti stretti di caso COVID-19” ed eventuali successivi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24"/>
                <w:szCs w:val="24"/>
              </w:rPr>
              <w:t>aggiornamenti delle indicazioni.</w:t>
            </w:r>
          </w:p>
        </w:tc>
      </w:tr>
    </w:tbl>
    <w:p w:rsidR="00CB71F7" w:rsidRPr="006879DA" w:rsidRDefault="00CB71F7" w:rsidP="00CB40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E961CB" w:rsidRDefault="00E961CB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Pr="00CB71F7" w:rsidRDefault="00CB71F7" w:rsidP="00F072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71F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Tabella 2. Eventuali ulteriori misure di prevenzione non farmacologiche per l’A.S. 2022 – 2023</w:t>
      </w:r>
    </w:p>
    <w:p w:rsidR="00CB71F7" w:rsidRPr="00CB71F7" w:rsidRDefault="00CB71F7" w:rsidP="00CB71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B71F7">
        <w:rPr>
          <w:rFonts w:ascii="Times New Roman" w:hAnsi="Times New Roman" w:cs="Times New Roman"/>
          <w:color w:val="000000"/>
          <w:sz w:val="28"/>
          <w:szCs w:val="28"/>
        </w:rPr>
        <w:t xml:space="preserve">La tabella 2 riporta </w:t>
      </w:r>
      <w:r w:rsidRPr="00CB71F7">
        <w:rPr>
          <w:rFonts w:ascii="Times New Roman" w:hAnsi="Times New Roman" w:cs="Times New Roman"/>
          <w:bCs/>
          <w:color w:val="000000"/>
          <w:sz w:val="28"/>
          <w:szCs w:val="28"/>
        </w:rPr>
        <w:t>ulteriori misure di prevenzione che potrebbero essere implementate, singole o associate, su disposizione delle autorità sanitarie in aggiunta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71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alle misure di base elencate in tabella 1, sulla base di eventuali esigenze di sanità pubblica </w:t>
      </w:r>
      <w:r w:rsidRPr="00CB71F7">
        <w:rPr>
          <w:rFonts w:ascii="Times New Roman" w:hAnsi="Times New Roman" w:cs="Times New Roman"/>
          <w:color w:val="000000"/>
          <w:sz w:val="28"/>
          <w:szCs w:val="28"/>
        </w:rPr>
        <w:t>di contenimento della circolazione virale/protezione dei lavoratori,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71F7">
        <w:rPr>
          <w:rFonts w:ascii="Times New Roman" w:hAnsi="Times New Roman" w:cs="Times New Roman"/>
          <w:color w:val="000000"/>
          <w:sz w:val="28"/>
          <w:szCs w:val="28"/>
        </w:rPr>
        <w:t>della popolazione scolastica e delle relative famiglie.</w:t>
      </w:r>
    </w:p>
    <w:p w:rsidR="00CB71F7" w:rsidRPr="00CB71F7" w:rsidRDefault="00CB71F7" w:rsidP="00CB71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B71F7">
        <w:rPr>
          <w:rFonts w:ascii="Times New Roman" w:hAnsi="Times New Roman" w:cs="Times New Roman"/>
          <w:color w:val="000000"/>
          <w:sz w:val="28"/>
          <w:szCs w:val="28"/>
        </w:rPr>
        <w:t>Analogamente alla tabella 1, è da intendersi come strumento utile per la pianificazione dell’A.S. 2022 – 2023.</w:t>
      </w:r>
    </w:p>
    <w:p w:rsidR="00CB71F7" w:rsidRPr="00CB71F7" w:rsidRDefault="00CB71F7" w:rsidP="00CB71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C6574F" w:rsidRPr="006879DA" w:rsidTr="00432496">
        <w:tc>
          <w:tcPr>
            <w:tcW w:w="3606" w:type="dxa"/>
          </w:tcPr>
          <w:p w:rsidR="00C6574F" w:rsidRPr="006879DA" w:rsidRDefault="00C6574F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Intervento</w:t>
            </w:r>
          </w:p>
        </w:tc>
        <w:tc>
          <w:tcPr>
            <w:tcW w:w="3607" w:type="dxa"/>
          </w:tcPr>
          <w:p w:rsidR="00C6574F" w:rsidRPr="006879DA" w:rsidRDefault="00C6574F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Razionale</w:t>
            </w:r>
          </w:p>
        </w:tc>
        <w:tc>
          <w:tcPr>
            <w:tcW w:w="3607" w:type="dxa"/>
          </w:tcPr>
          <w:p w:rsidR="00C6574F" w:rsidRPr="006879DA" w:rsidRDefault="00C6574F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Indicazioni</w:t>
            </w:r>
          </w:p>
        </w:tc>
        <w:tc>
          <w:tcPr>
            <w:tcW w:w="3607" w:type="dxa"/>
          </w:tcPr>
          <w:p w:rsidR="00C6574F" w:rsidRPr="006879DA" w:rsidRDefault="00C6574F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Risorse necessarie</w:t>
            </w:r>
          </w:p>
        </w:tc>
      </w:tr>
      <w:tr w:rsidR="00C6574F" w:rsidRPr="00CB71F7" w:rsidTr="00432496">
        <w:tc>
          <w:tcPr>
            <w:tcW w:w="3606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Distanziamento di almeno un metro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tra adulti.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ventuale esigenza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misure di controllo della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circolazione virale.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74F" w:rsidRPr="00CB71F7" w:rsidTr="00432496">
        <w:tc>
          <w:tcPr>
            <w:tcW w:w="3606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Le attività educative si svolgono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prevedendo gruppi stabili di bambini,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compatibilmente con gli spazi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e potenzialità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rganizzative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Dipende dall’eventuale esigenza di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instaurare misure di controllo della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circolazione virale.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Una organizzazione degli spazi e 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attività che riduca al minimo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occasioni di contatto tra i bambini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6574F" w:rsidRPr="00CB71F7" w:rsidTr="00432496">
        <w:tc>
          <w:tcPr>
            <w:tcW w:w="3606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L’utilizzo dei bagni da parte dei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bambini è controllato in modo tale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da evitare affollamenti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l’intersezione tra gruppi diversi.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Una organizzazione degli spazi e 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attività che riduca al minimo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occasioni di contatto tra i bambini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appartenenti a gruppi diversi.</w:t>
            </w:r>
          </w:p>
        </w:tc>
      </w:tr>
      <w:tr w:rsidR="00C6574F" w:rsidRPr="00CB71F7" w:rsidTr="00432496">
        <w:tc>
          <w:tcPr>
            <w:tcW w:w="3606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Evitare l’uso promiscuo di giocattoli,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tra bambini appartenenti a gruppi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diversi, con particolare attenzione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quelli che possono essere portati alla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bocca e condivisi tra i bambini stessi.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Non è consentito portare negli spazi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delle attività oggetti o giochi da casa.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1F7" w:rsidRP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C6574F" w:rsidRPr="006879DA" w:rsidTr="00432496">
        <w:tc>
          <w:tcPr>
            <w:tcW w:w="3606" w:type="dxa"/>
          </w:tcPr>
          <w:p w:rsidR="00C6574F" w:rsidRPr="006879DA" w:rsidRDefault="00C6574F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Intervento</w:t>
            </w:r>
          </w:p>
        </w:tc>
        <w:tc>
          <w:tcPr>
            <w:tcW w:w="3607" w:type="dxa"/>
          </w:tcPr>
          <w:p w:rsidR="00C6574F" w:rsidRPr="006879DA" w:rsidRDefault="00C6574F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Razionale</w:t>
            </w:r>
          </w:p>
        </w:tc>
        <w:tc>
          <w:tcPr>
            <w:tcW w:w="3607" w:type="dxa"/>
          </w:tcPr>
          <w:p w:rsidR="00C6574F" w:rsidRPr="006879DA" w:rsidRDefault="00C6574F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Indicazioni</w:t>
            </w:r>
          </w:p>
        </w:tc>
        <w:tc>
          <w:tcPr>
            <w:tcW w:w="3607" w:type="dxa"/>
          </w:tcPr>
          <w:p w:rsidR="00C6574F" w:rsidRPr="006879DA" w:rsidRDefault="00C6574F" w:rsidP="0043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7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Risorse necessarie</w:t>
            </w:r>
          </w:p>
        </w:tc>
      </w:tr>
      <w:tr w:rsidR="00C6574F" w:rsidRPr="00C6574F" w:rsidTr="00432496">
        <w:tc>
          <w:tcPr>
            <w:tcW w:w="3606" w:type="dxa"/>
          </w:tcPr>
          <w:p w:rsidR="00133AB4" w:rsidRDefault="00133AB4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Accoglienza e ricongiungimento: 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possibile, organizzare la zona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accoglienza all’esterno; qualora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ambiente chiuso, si provvede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particolare attenzione alla pulizia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approfondita e all’aerazione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frequente e adeguata dello spazio.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L’accesso alla struttura può avvenire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attraverso l’accompagnamento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parte di un solo adulto.</w:t>
            </w:r>
          </w:p>
        </w:tc>
        <w:tc>
          <w:tcPr>
            <w:tcW w:w="3607" w:type="dxa"/>
          </w:tcPr>
          <w:p w:rsidR="00133AB4" w:rsidRDefault="00133AB4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74F" w:rsidRPr="00C6574F" w:rsidTr="00432496">
        <w:tc>
          <w:tcPr>
            <w:tcW w:w="3606" w:type="dxa"/>
          </w:tcPr>
          <w:p w:rsidR="00133AB4" w:rsidRDefault="00133AB4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Sanificazione periodica di tutti gli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ambienti predisponendo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cronoprogramma ben definito, da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documentare attraverso un registro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regolarmente aggiornato.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In particolare, le superfici toccate più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frequentemente andranno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disinfettate almeno una volta al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giorno.</w:t>
            </w:r>
          </w:p>
        </w:tc>
        <w:tc>
          <w:tcPr>
            <w:tcW w:w="3607" w:type="dxa"/>
          </w:tcPr>
          <w:p w:rsidR="00133AB4" w:rsidRDefault="00133AB4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33AB4" w:rsidRDefault="00133AB4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Personale aggiuntivo.</w:t>
            </w:r>
          </w:p>
        </w:tc>
      </w:tr>
      <w:tr w:rsidR="00C6574F" w:rsidRPr="00C6574F" w:rsidTr="00432496">
        <w:tc>
          <w:tcPr>
            <w:tcW w:w="3606" w:type="dxa"/>
          </w:tcPr>
          <w:p w:rsidR="00133AB4" w:rsidRDefault="00133AB4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Uscite ed attività educative esterne</w:t>
            </w: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sono sospese.</w:t>
            </w:r>
          </w:p>
        </w:tc>
        <w:tc>
          <w:tcPr>
            <w:tcW w:w="3607" w:type="dxa"/>
          </w:tcPr>
          <w:p w:rsidR="00133AB4" w:rsidRDefault="00133AB4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C6574F" w:rsidRPr="00C6574F" w:rsidRDefault="00C6574F" w:rsidP="00C657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1F7" w:rsidRPr="00C6574F" w:rsidRDefault="00CB71F7" w:rsidP="00C657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C6574F" w:rsidRPr="00C6574F" w:rsidTr="00432496">
        <w:tc>
          <w:tcPr>
            <w:tcW w:w="3606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Utilizzo di mascherine chirurgiche,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di dispositivi di protezione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respiratoria di tipo FFP2, in posizione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statica e/o dinamica per chiunque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acceda o permanga nei locali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scolastici, da modulare nei diversi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contesti e fasi della presenza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scolastica) fatta eccezione per i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bambini.</w:t>
            </w: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Dipende dall’eventuale esigenza di instaurare</w:t>
            </w: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misure di controllo della circolazione virale.</w:t>
            </w: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133AB4" w:rsidRDefault="00C6574F" w:rsidP="00A0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B4">
              <w:rPr>
                <w:rFonts w:ascii="Times New Roman" w:hAnsi="Times New Roman" w:cs="Times New Roman"/>
                <w:sz w:val="24"/>
                <w:szCs w:val="24"/>
              </w:rPr>
              <w:t>Disponibilità di mascherine</w:t>
            </w: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AB4">
              <w:rPr>
                <w:rFonts w:ascii="Times New Roman" w:hAnsi="Times New Roman" w:cs="Times New Roman"/>
                <w:sz w:val="24"/>
                <w:szCs w:val="24"/>
              </w:rPr>
              <w:t>chirurgiche/FFP2.</w:t>
            </w:r>
          </w:p>
        </w:tc>
      </w:tr>
      <w:tr w:rsidR="00C6574F" w:rsidRPr="00C6574F" w:rsidTr="00432496">
        <w:tc>
          <w:tcPr>
            <w:tcW w:w="3606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Utilizzo di dispositivi di protezione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respiratoria (FFP2) per tutto il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personale scolastico (da modulare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nei diversi contesti e fasi della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presenza scolastica).</w:t>
            </w: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Protezione dei soggetti a rischio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di sviluppare forme severe di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malattia.</w:t>
            </w: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Dipende dall’eventuale esigenza di instaurare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misure di controllo della circolazione virale.</w:t>
            </w: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Normativa vigente al momento della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>bblicazione di questo documento.</w:t>
            </w: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L’obbligo per il personale scolastico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 xml:space="preserve">di indossare un 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 xml:space="preserve"> respiratoria 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è decaduto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 xml:space="preserve">la conclusione </w:t>
            </w:r>
            <w:proofErr w:type="spellStart"/>
            <w:r w:rsidR="00A01FF7" w:rsidRPr="00C6574F">
              <w:rPr>
                <w:rFonts w:ascii="Times New Roman" w:hAnsi="Times New Roman" w:cs="Times New Roman"/>
                <w:sz w:val="24"/>
                <w:szCs w:val="24"/>
              </w:rPr>
              <w:t>dell’a.s.</w:t>
            </w:r>
            <w:proofErr w:type="spellEnd"/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2021/2022 come da art. 9 del d.l. 24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22, n. 24, convertito, con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modificazioni, dalla L. 19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.5.22,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n. 52.</w:t>
            </w: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 xml:space="preserve">L’uso di un 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 xml:space="preserve"> delle vie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 xml:space="preserve">respiratorie per i lavoratori della 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>P.I.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 xml:space="preserve"> è attualmente previsto dalla</w:t>
            </w: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Circolare del Ministro per la Pubblica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Amministrazione n. 1/22 del 29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>.4.22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 xml:space="preserve">recante in oggetto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“indicazioni sull’utilizzo dei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DPI per le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vie</w:t>
            </w:r>
            <w:r w:rsidR="00A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4F">
              <w:rPr>
                <w:rFonts w:ascii="Times New Roman" w:hAnsi="Times New Roman" w:cs="Times New Roman"/>
                <w:sz w:val="24"/>
                <w:szCs w:val="24"/>
              </w:rPr>
              <w:t>respiratorie”.</w:t>
            </w: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4F" w:rsidRPr="00133AB4" w:rsidRDefault="00C6574F" w:rsidP="00A0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B4">
              <w:rPr>
                <w:rFonts w:ascii="Times New Roman" w:hAnsi="Times New Roman" w:cs="Times New Roman"/>
                <w:sz w:val="24"/>
                <w:szCs w:val="24"/>
              </w:rPr>
              <w:t>Disponibilità di FFP2 da</w:t>
            </w:r>
          </w:p>
          <w:p w:rsidR="00C6574F" w:rsidRPr="00133AB4" w:rsidRDefault="00C6574F" w:rsidP="00A0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B4">
              <w:rPr>
                <w:rFonts w:ascii="Times New Roman" w:hAnsi="Times New Roman" w:cs="Times New Roman"/>
                <w:sz w:val="24"/>
                <w:szCs w:val="24"/>
              </w:rPr>
              <w:t>distribuire al personale</w:t>
            </w:r>
          </w:p>
          <w:p w:rsidR="00C6574F" w:rsidRPr="00C6574F" w:rsidRDefault="00C6574F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B4">
              <w:rPr>
                <w:rFonts w:ascii="Times New Roman" w:hAnsi="Times New Roman" w:cs="Times New Roman"/>
                <w:sz w:val="24"/>
                <w:szCs w:val="24"/>
              </w:rPr>
              <w:t>scolastico.</w:t>
            </w:r>
          </w:p>
        </w:tc>
      </w:tr>
      <w:tr w:rsidR="00A01FF7" w:rsidRPr="00C6574F" w:rsidTr="00432496">
        <w:tc>
          <w:tcPr>
            <w:tcW w:w="3606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La concessione delle palestre e di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altri locali scolastici a soggetti terzi 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consentita solo se, tramite accordi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scritti, siano regolati gli obblighi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pulizia approfondita e sanificazione,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da non porre in carico al personale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della scuola e da condurre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obbligatoriamente a conclusione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delle attività nel giorno di utilizzo.</w:t>
            </w: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Ridurre la trasmissione del virus.</w:t>
            </w:r>
          </w:p>
        </w:tc>
        <w:tc>
          <w:tcPr>
            <w:tcW w:w="3607" w:type="dxa"/>
          </w:tcPr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FF7" w:rsidRPr="00C6574F" w:rsidTr="00432496">
        <w:tc>
          <w:tcPr>
            <w:tcW w:w="3606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Somministrazione dei pasti nei locali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delle mense scolastiche limitando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più possibile la promiscuità 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bambini di gruppi diversi.</w:t>
            </w: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Limitare gli assembramenti per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evitare occasioni di contatto tra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bambini di gruppi diversi.</w:t>
            </w:r>
          </w:p>
        </w:tc>
        <w:tc>
          <w:tcPr>
            <w:tcW w:w="3607" w:type="dxa"/>
          </w:tcPr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Modifica della organizzazione e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maggiore disponibilità di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</w:p>
        </w:tc>
      </w:tr>
      <w:tr w:rsidR="00A01FF7" w:rsidRPr="00C6574F" w:rsidTr="00432496">
        <w:tc>
          <w:tcPr>
            <w:tcW w:w="3606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Consumo delle merende nello stesso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spazio di esperienza dedicato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gruppo dei bambini.</w:t>
            </w: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Limitare gli assembramenti</w:t>
            </w:r>
          </w:p>
        </w:tc>
        <w:tc>
          <w:tcPr>
            <w:tcW w:w="3607" w:type="dxa"/>
          </w:tcPr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33AB4" w:rsidRDefault="00133AB4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Organizzazione diversa del</w:t>
            </w:r>
          </w:p>
          <w:p w:rsidR="00A01FF7" w:rsidRPr="00A01FF7" w:rsidRDefault="00A01FF7" w:rsidP="00A01F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sz w:val="24"/>
                <w:szCs w:val="24"/>
              </w:rPr>
              <w:t>consumo della merenda</w:t>
            </w:r>
          </w:p>
        </w:tc>
      </w:tr>
    </w:tbl>
    <w:p w:rsidR="00C6574F" w:rsidRPr="00C6574F" w:rsidRDefault="00C6574F" w:rsidP="00C657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71F7" w:rsidRPr="00E961CB" w:rsidRDefault="00CB71F7" w:rsidP="00E96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71F7" w:rsidRPr="00E961CB" w:rsidSect="00CB40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052"/>
    <w:multiLevelType w:val="hybridMultilevel"/>
    <w:tmpl w:val="4CC2056E"/>
    <w:lvl w:ilvl="0" w:tplc="6D82B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4321"/>
    <w:rsid w:val="00083438"/>
    <w:rsid w:val="00127647"/>
    <w:rsid w:val="00133AB4"/>
    <w:rsid w:val="00631523"/>
    <w:rsid w:val="006879DA"/>
    <w:rsid w:val="00704116"/>
    <w:rsid w:val="007F67EB"/>
    <w:rsid w:val="00934321"/>
    <w:rsid w:val="00A01FF7"/>
    <w:rsid w:val="00C6574F"/>
    <w:rsid w:val="00CB4063"/>
    <w:rsid w:val="00CB71F7"/>
    <w:rsid w:val="00E961CB"/>
    <w:rsid w:val="00F07292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E063-7728-4076-BB25-B8D335FC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0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2022-09-09T07:13:00Z</dcterms:created>
  <dcterms:modified xsi:type="dcterms:W3CDTF">2022-09-09T07:11:00Z</dcterms:modified>
</cp:coreProperties>
</file>