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0E6" w:rsidRDefault="00951708" w:rsidP="007600E6">
      <w:pPr>
        <w:rPr>
          <w:rFonts w:ascii="Times New Roman" w:hAnsi="Times New Roman" w:cs="Times New Roman"/>
          <w:color w:val="2B2B2B"/>
          <w:sz w:val="24"/>
          <w:szCs w:val="24"/>
          <w:shd w:val="clear" w:color="auto" w:fill="FFFFFF"/>
        </w:rPr>
      </w:pPr>
      <w:r w:rsidRPr="007600E6">
        <w:rPr>
          <w:rFonts w:ascii="Times New Roman" w:hAnsi="Times New Roman" w:cs="Times New Roman"/>
          <w:color w:val="2B2B2B"/>
          <w:sz w:val="24"/>
          <w:szCs w:val="24"/>
          <w:shd w:val="clear" w:color="auto" w:fill="FFFFFF"/>
        </w:rPr>
        <w:t>Si parla tanto di </w:t>
      </w:r>
      <w:r w:rsidRPr="007600E6">
        <w:rPr>
          <w:rStyle w:val="Enfasigrassetto"/>
          <w:rFonts w:ascii="Times New Roman" w:hAnsi="Times New Roman" w:cs="Times New Roman"/>
          <w:color w:val="2B2B2B"/>
          <w:sz w:val="24"/>
          <w:szCs w:val="24"/>
          <w:bdr w:val="none" w:sz="0" w:space="0" w:color="auto" w:frame="1"/>
          <w:shd w:val="clear" w:color="auto" w:fill="FFFFFF"/>
        </w:rPr>
        <w:t>sicurezza anti-Covid</w:t>
      </w:r>
      <w:r w:rsidRPr="007600E6">
        <w:rPr>
          <w:rFonts w:ascii="Times New Roman" w:hAnsi="Times New Roman" w:cs="Times New Roman"/>
          <w:color w:val="2B2B2B"/>
          <w:sz w:val="24"/>
          <w:szCs w:val="24"/>
          <w:shd w:val="clear" w:color="auto" w:fill="FFFFFF"/>
        </w:rPr>
        <w:t xml:space="preserve">, poco di quella relativa alle strutture scolastiche, che in alto numero continuano a rimanere inadeguati e necessitano interventi di manutenzione. </w:t>
      </w:r>
    </w:p>
    <w:p w:rsidR="007600E6" w:rsidRDefault="00951708" w:rsidP="007600E6">
      <w:pPr>
        <w:rPr>
          <w:rFonts w:ascii="Times New Roman" w:hAnsi="Times New Roman" w:cs="Times New Roman"/>
          <w:color w:val="2B2B2B"/>
          <w:sz w:val="24"/>
          <w:szCs w:val="24"/>
          <w:shd w:val="clear" w:color="auto" w:fill="FFFFFF"/>
        </w:rPr>
      </w:pPr>
      <w:r w:rsidRPr="007600E6">
        <w:rPr>
          <w:rFonts w:ascii="Times New Roman" w:hAnsi="Times New Roman" w:cs="Times New Roman"/>
          <w:color w:val="2B2B2B"/>
          <w:sz w:val="24"/>
          <w:szCs w:val="24"/>
          <w:shd w:val="clear" w:color="auto" w:fill="FFFFFF"/>
        </w:rPr>
        <w:t>Ancora di più perché 17.343 scuole (il 43% dei 40.160 istituti scolastici italiani) sono situate in zone a rischio sismico elevato. I crolli, distacchi di intonaco, le cadute di finestre, muri di recinzione e di alberi in prossimità delle scuole, </w:t>
      </w:r>
      <w:hyperlink r:id="rId5" w:history="1">
        <w:r w:rsidRPr="007600E6">
          <w:rPr>
            <w:rStyle w:val="Collegamentoipertestuale"/>
            <w:rFonts w:ascii="Times New Roman" w:hAnsi="Times New Roman" w:cs="Times New Roman"/>
            <w:color w:val="41A62A"/>
            <w:sz w:val="24"/>
            <w:szCs w:val="24"/>
            <w:bdr w:val="none" w:sz="0" w:space="0" w:color="auto" w:frame="1"/>
            <w:shd w:val="clear" w:color="auto" w:fill="FFFFFF"/>
          </w:rPr>
          <w:t>registrati negli ultimi mesi</w:t>
        </w:r>
      </w:hyperlink>
      <w:r w:rsidRPr="007600E6">
        <w:rPr>
          <w:rFonts w:ascii="Times New Roman" w:hAnsi="Times New Roman" w:cs="Times New Roman"/>
          <w:color w:val="2B2B2B"/>
          <w:sz w:val="24"/>
          <w:szCs w:val="24"/>
          <w:shd w:val="clear" w:color="auto" w:fill="FFFFFF"/>
        </w:rPr>
        <w:t xml:space="preserve"> confermano che i rischi sono alti. </w:t>
      </w:r>
    </w:p>
    <w:p w:rsidR="007600E6" w:rsidRDefault="00951708" w:rsidP="007600E6">
      <w:pPr>
        <w:rPr>
          <w:rFonts w:ascii="Times New Roman" w:hAnsi="Times New Roman" w:cs="Times New Roman"/>
          <w:color w:val="2B2B2B"/>
          <w:sz w:val="24"/>
          <w:szCs w:val="24"/>
          <w:shd w:val="clear" w:color="auto" w:fill="FFFFFF"/>
        </w:rPr>
      </w:pPr>
      <w:r w:rsidRPr="007600E6">
        <w:rPr>
          <w:rFonts w:ascii="Times New Roman" w:hAnsi="Times New Roman" w:cs="Times New Roman"/>
          <w:color w:val="2B2B2B"/>
          <w:sz w:val="24"/>
          <w:szCs w:val="24"/>
          <w:shd w:val="clear" w:color="auto" w:fill="FFFFFF"/>
        </w:rPr>
        <w:t>Premesso ciò, come ogni </w:t>
      </w:r>
      <w:r w:rsidRPr="007600E6">
        <w:rPr>
          <w:rStyle w:val="Enfasigrassetto"/>
          <w:rFonts w:ascii="Times New Roman" w:hAnsi="Times New Roman" w:cs="Times New Roman"/>
          <w:color w:val="2B2B2B"/>
          <w:sz w:val="24"/>
          <w:szCs w:val="24"/>
          <w:bdr w:val="none" w:sz="0" w:space="0" w:color="auto" w:frame="1"/>
          <w:shd w:val="clear" w:color="auto" w:fill="FFFFFF"/>
        </w:rPr>
        <w:t>inizio d’anno scolastico</w:t>
      </w:r>
      <w:r w:rsidRPr="007600E6">
        <w:rPr>
          <w:rFonts w:ascii="Times New Roman" w:hAnsi="Times New Roman" w:cs="Times New Roman"/>
          <w:color w:val="2B2B2B"/>
          <w:sz w:val="24"/>
          <w:szCs w:val="24"/>
          <w:shd w:val="clear" w:color="auto" w:fill="FFFFFF"/>
        </w:rPr>
        <w:t>, vi sono diverse </w:t>
      </w:r>
      <w:r w:rsidRPr="007600E6">
        <w:rPr>
          <w:rStyle w:val="Enfasigrassetto"/>
          <w:rFonts w:ascii="Times New Roman" w:hAnsi="Times New Roman" w:cs="Times New Roman"/>
          <w:color w:val="2B2B2B"/>
          <w:sz w:val="24"/>
          <w:szCs w:val="24"/>
          <w:bdr w:val="none" w:sz="0" w:space="0" w:color="auto" w:frame="1"/>
          <w:shd w:val="clear" w:color="auto" w:fill="FFFFFF"/>
        </w:rPr>
        <w:t>procedure da portare avanti</w:t>
      </w:r>
      <w:r w:rsidRPr="007600E6">
        <w:rPr>
          <w:rFonts w:ascii="Times New Roman" w:hAnsi="Times New Roman" w:cs="Times New Roman"/>
          <w:color w:val="2B2B2B"/>
          <w:sz w:val="24"/>
          <w:szCs w:val="24"/>
          <w:shd w:val="clear" w:color="auto" w:fill="FFFFFF"/>
        </w:rPr>
        <w:t xml:space="preserve"> proprio sugli adempimenti in materia di sicurezza strutturale per eseguire gli interventi necessari, urgenti e indifferibili. </w:t>
      </w:r>
    </w:p>
    <w:p w:rsidR="00083438" w:rsidRPr="007600E6" w:rsidRDefault="00951708" w:rsidP="007600E6">
      <w:pPr>
        <w:rPr>
          <w:rFonts w:ascii="Times New Roman" w:hAnsi="Times New Roman" w:cs="Times New Roman"/>
          <w:color w:val="2B2B2B"/>
          <w:sz w:val="24"/>
          <w:szCs w:val="24"/>
          <w:shd w:val="clear" w:color="auto" w:fill="FFFFFF"/>
        </w:rPr>
      </w:pPr>
      <w:r w:rsidRPr="007600E6">
        <w:rPr>
          <w:rFonts w:ascii="Times New Roman" w:hAnsi="Times New Roman" w:cs="Times New Roman"/>
          <w:color w:val="2B2B2B"/>
          <w:sz w:val="24"/>
          <w:szCs w:val="24"/>
          <w:shd w:val="clear" w:color="auto" w:fill="FFFFFF"/>
        </w:rPr>
        <w:t>Un’azione che deve condurre l’Ente Locale, su input della scuola.</w:t>
      </w:r>
    </w:p>
    <w:p w:rsidR="00951708" w:rsidRPr="007600E6" w:rsidRDefault="007600E6" w:rsidP="007600E6">
      <w:pPr>
        <w:rPr>
          <w:rFonts w:ascii="Times New Roman" w:hAnsi="Times New Roman" w:cs="Times New Roman"/>
          <w:color w:val="2B2B2B"/>
          <w:sz w:val="24"/>
          <w:szCs w:val="24"/>
          <w:shd w:val="clear" w:color="auto" w:fill="FFFFFF"/>
        </w:rPr>
      </w:pPr>
      <w:r w:rsidRPr="007600E6">
        <w:rPr>
          <w:rFonts w:ascii="Times New Roman" w:hAnsi="Times New Roman" w:cs="Times New Roman"/>
          <w:color w:val="2B2B2B"/>
          <w:sz w:val="24"/>
          <w:szCs w:val="24"/>
          <w:highlight w:val="yellow"/>
          <w:shd w:val="clear" w:color="auto" w:fill="FFFFFF"/>
        </w:rPr>
        <w:t>Il</w:t>
      </w:r>
      <w:r w:rsidR="00951708" w:rsidRPr="007600E6">
        <w:rPr>
          <w:rFonts w:ascii="Times New Roman" w:hAnsi="Times New Roman" w:cs="Times New Roman"/>
          <w:color w:val="2B2B2B"/>
          <w:sz w:val="24"/>
          <w:szCs w:val="24"/>
          <w:highlight w:val="yellow"/>
          <w:shd w:val="clear" w:color="auto" w:fill="FFFFFF"/>
        </w:rPr>
        <w:t xml:space="preserve"> </w:t>
      </w:r>
      <w:proofErr w:type="gramStart"/>
      <w:r w:rsidR="00951708" w:rsidRPr="007600E6">
        <w:rPr>
          <w:rFonts w:ascii="Times New Roman" w:hAnsi="Times New Roman" w:cs="Times New Roman"/>
          <w:color w:val="2B2B2B"/>
          <w:sz w:val="24"/>
          <w:szCs w:val="24"/>
          <w:highlight w:val="yellow"/>
          <w:shd w:val="clear" w:color="auto" w:fill="FFFFFF"/>
        </w:rPr>
        <w:t>D.Lgs</w:t>
      </w:r>
      <w:proofErr w:type="gramEnd"/>
      <w:r w:rsidR="00951708" w:rsidRPr="007600E6">
        <w:rPr>
          <w:rFonts w:ascii="Times New Roman" w:hAnsi="Times New Roman" w:cs="Times New Roman"/>
          <w:color w:val="2B2B2B"/>
          <w:sz w:val="24"/>
          <w:szCs w:val="24"/>
          <w:highlight w:val="yellow"/>
          <w:shd w:val="clear" w:color="auto" w:fill="FFFFFF"/>
        </w:rPr>
        <w:t>. 81, art. 18 comma 3, pone infatti in capo al dirigente scolastico l’obbligo relativo “</w:t>
      </w:r>
      <w:r w:rsidR="00951708" w:rsidRPr="007600E6">
        <w:rPr>
          <w:rStyle w:val="Enfasicorsivo"/>
          <w:rFonts w:ascii="Times New Roman" w:hAnsi="Times New Roman" w:cs="Times New Roman"/>
          <w:color w:val="2B2B2B"/>
          <w:sz w:val="24"/>
          <w:szCs w:val="24"/>
          <w:highlight w:val="yellow"/>
          <w:bdr w:val="none" w:sz="0" w:space="0" w:color="auto" w:frame="1"/>
          <w:shd w:val="clear" w:color="auto" w:fill="FFFFFF"/>
        </w:rPr>
        <w:t>agli interventi strutturali e di manutenzione necessari per assicurare</w:t>
      </w:r>
      <w:r w:rsidR="00951708" w:rsidRPr="007600E6">
        <w:rPr>
          <w:rFonts w:ascii="Times New Roman" w:hAnsi="Times New Roman" w:cs="Times New Roman"/>
          <w:color w:val="2B2B2B"/>
          <w:sz w:val="24"/>
          <w:szCs w:val="24"/>
          <w:highlight w:val="yellow"/>
          <w:shd w:val="clear" w:color="auto" w:fill="FFFFFF"/>
        </w:rPr>
        <w:t> … omissis … </w:t>
      </w:r>
      <w:r w:rsidR="00951708" w:rsidRPr="007600E6">
        <w:rPr>
          <w:rStyle w:val="Enfasicorsivo"/>
          <w:rFonts w:ascii="Times New Roman" w:hAnsi="Times New Roman" w:cs="Times New Roman"/>
          <w:color w:val="2B2B2B"/>
          <w:sz w:val="24"/>
          <w:szCs w:val="24"/>
          <w:highlight w:val="yellow"/>
          <w:bdr w:val="none" w:sz="0" w:space="0" w:color="auto" w:frame="1"/>
          <w:shd w:val="clear" w:color="auto" w:fill="FFFFFF"/>
        </w:rPr>
        <w:t>la sicurezza dei locali e degli edifici assegnati</w:t>
      </w:r>
      <w:r w:rsidR="00951708" w:rsidRPr="007600E6">
        <w:rPr>
          <w:rFonts w:ascii="Times New Roman" w:hAnsi="Times New Roman" w:cs="Times New Roman"/>
          <w:color w:val="2B2B2B"/>
          <w:sz w:val="24"/>
          <w:szCs w:val="24"/>
          <w:highlight w:val="yellow"/>
          <w:shd w:val="clear" w:color="auto" w:fill="FFFFFF"/>
        </w:rPr>
        <w:t>”: tale obbligo si intende assolto richiedendone l’adempimento all’amministrazione competente.</w:t>
      </w:r>
    </w:p>
    <w:p w:rsidR="00951708" w:rsidRPr="007600E6" w:rsidRDefault="00951708" w:rsidP="007600E6">
      <w:pPr>
        <w:rPr>
          <w:rFonts w:ascii="Times New Roman" w:hAnsi="Times New Roman" w:cs="Times New Roman"/>
          <w:color w:val="2B2B2B"/>
          <w:sz w:val="24"/>
          <w:szCs w:val="24"/>
          <w:shd w:val="clear" w:color="auto" w:fill="FFFFFF"/>
        </w:rPr>
      </w:pPr>
      <w:r w:rsidRPr="007600E6">
        <w:rPr>
          <w:rStyle w:val="Enfasigrassetto"/>
          <w:rFonts w:ascii="Times New Roman" w:hAnsi="Times New Roman" w:cs="Times New Roman"/>
          <w:color w:val="2B2B2B"/>
          <w:sz w:val="24"/>
          <w:szCs w:val="24"/>
          <w:bdr w:val="none" w:sz="0" w:space="0" w:color="auto" w:frame="1"/>
          <w:shd w:val="clear" w:color="auto" w:fill="FFFFFF"/>
        </w:rPr>
        <w:t>l dirigente scolastico individua l’amministrazione competente</w:t>
      </w:r>
      <w:r w:rsidRPr="007600E6">
        <w:rPr>
          <w:rFonts w:ascii="Times New Roman" w:hAnsi="Times New Roman" w:cs="Times New Roman"/>
          <w:color w:val="2B2B2B"/>
          <w:sz w:val="24"/>
          <w:szCs w:val="24"/>
          <w:shd w:val="clear" w:color="auto" w:fill="FFFFFF"/>
        </w:rPr>
        <w:t> sapendo che, a meno di casi particolari, gli edifici destinati alle Scuole dell’Infanzia, Primarie e Secondarie di Primo Grado appartengono ai Comuni; gli edifici sede di Istituti di Istruzione secondaria di Secondo grado appartengono alle ex Province.</w:t>
      </w:r>
    </w:p>
    <w:p w:rsidR="007600E6" w:rsidRDefault="00951708" w:rsidP="007600E6">
      <w:pPr>
        <w:spacing w:after="0"/>
        <w:rPr>
          <w:rFonts w:ascii="Times New Roman" w:hAnsi="Times New Roman" w:cs="Times New Roman"/>
          <w:color w:val="2B2B2B"/>
          <w:sz w:val="24"/>
          <w:szCs w:val="24"/>
          <w:shd w:val="clear" w:color="auto" w:fill="FFFFFF"/>
        </w:rPr>
      </w:pPr>
      <w:r w:rsidRPr="007600E6">
        <w:rPr>
          <w:rFonts w:ascii="Times New Roman" w:hAnsi="Times New Roman" w:cs="Times New Roman"/>
          <w:color w:val="2B2B2B"/>
          <w:sz w:val="24"/>
          <w:szCs w:val="24"/>
          <w:shd w:val="clear" w:color="auto" w:fill="FFFFFF"/>
        </w:rPr>
        <w:t>Tuttavia, il dirigente scolastico deve tenere presente che l’attuale regolamento di contabilità (Decreto 28 agosto 2018, n. 129), all’art. 39 comma 2, dispone che “… omissis … </w:t>
      </w:r>
      <w:r w:rsidRPr="007600E6">
        <w:rPr>
          <w:rStyle w:val="Enfasicorsivo"/>
          <w:rFonts w:ascii="Times New Roman" w:hAnsi="Times New Roman" w:cs="Times New Roman"/>
          <w:color w:val="2B2B2B"/>
          <w:sz w:val="24"/>
          <w:szCs w:val="24"/>
          <w:bdr w:val="none" w:sz="0" w:space="0" w:color="auto" w:frame="1"/>
          <w:shd w:val="clear" w:color="auto" w:fill="FFFFFF"/>
        </w:rPr>
        <w:t>le istituzioni scolastiche possono procedere all’affidamento di interventi, indifferibili ed urgenti, di piccola manutenzione e riparazione degli edifici scolastici e delle loro pertinenze, nella misura strettamente necessaria a garantire lo svolgimento delle attività didattiche</w:t>
      </w:r>
      <w:r w:rsidRPr="007600E6">
        <w:rPr>
          <w:rFonts w:ascii="Times New Roman" w:hAnsi="Times New Roman" w:cs="Times New Roman"/>
          <w:color w:val="2B2B2B"/>
          <w:sz w:val="24"/>
          <w:szCs w:val="24"/>
          <w:shd w:val="clear" w:color="auto" w:fill="FFFFFF"/>
        </w:rPr>
        <w:t xml:space="preserve">”. </w:t>
      </w:r>
    </w:p>
    <w:p w:rsidR="00951708" w:rsidRPr="007600E6" w:rsidRDefault="00951708" w:rsidP="007600E6">
      <w:pPr>
        <w:rPr>
          <w:rFonts w:ascii="Times New Roman" w:hAnsi="Times New Roman" w:cs="Times New Roman"/>
          <w:color w:val="2B2B2B"/>
          <w:sz w:val="24"/>
          <w:szCs w:val="24"/>
          <w:shd w:val="clear" w:color="auto" w:fill="FFFFFF"/>
        </w:rPr>
      </w:pPr>
      <w:r w:rsidRPr="007600E6">
        <w:rPr>
          <w:rFonts w:ascii="Times New Roman" w:hAnsi="Times New Roman" w:cs="Times New Roman"/>
          <w:color w:val="2B2B2B"/>
          <w:sz w:val="24"/>
          <w:szCs w:val="24"/>
          <w:shd w:val="clear" w:color="auto" w:fill="FFFFFF"/>
        </w:rPr>
        <w:t xml:space="preserve">Ciò significa che il dirigente scolastico – </w:t>
      </w:r>
      <w:r w:rsidRPr="007600E6">
        <w:rPr>
          <w:rFonts w:ascii="Times New Roman" w:hAnsi="Times New Roman" w:cs="Times New Roman"/>
          <w:b/>
          <w:color w:val="FF0000"/>
          <w:sz w:val="24"/>
          <w:szCs w:val="24"/>
          <w:u w:val="single"/>
          <w:shd w:val="clear" w:color="auto" w:fill="FFFFFF"/>
        </w:rPr>
        <w:t>previa comunicazione all’Ente Locale</w:t>
      </w:r>
      <w:r w:rsidRPr="007600E6">
        <w:rPr>
          <w:rFonts w:ascii="Times New Roman" w:hAnsi="Times New Roman" w:cs="Times New Roman"/>
          <w:color w:val="2B2B2B"/>
          <w:sz w:val="24"/>
          <w:szCs w:val="24"/>
          <w:shd w:val="clear" w:color="auto" w:fill="FFFFFF"/>
        </w:rPr>
        <w:t xml:space="preserve"> – può provvedere a fare effettuare piccoli interventi di </w:t>
      </w:r>
      <w:r w:rsidRPr="007600E6">
        <w:rPr>
          <w:rStyle w:val="Enfasigrassetto"/>
          <w:rFonts w:ascii="Times New Roman" w:hAnsi="Times New Roman" w:cs="Times New Roman"/>
          <w:color w:val="2B2B2B"/>
          <w:sz w:val="24"/>
          <w:szCs w:val="24"/>
          <w:bdr w:val="none" w:sz="0" w:space="0" w:color="auto" w:frame="1"/>
          <w:shd w:val="clear" w:color="auto" w:fill="FFFFFF"/>
        </w:rPr>
        <w:t>manutenzione ordinaria e straordinaria</w:t>
      </w:r>
      <w:r w:rsidRPr="007600E6">
        <w:rPr>
          <w:rFonts w:ascii="Times New Roman" w:hAnsi="Times New Roman" w:cs="Times New Roman"/>
          <w:color w:val="2B2B2B"/>
          <w:sz w:val="24"/>
          <w:szCs w:val="24"/>
          <w:shd w:val="clear" w:color="auto" w:fill="FFFFFF"/>
        </w:rPr>
        <w:t>, qualora indifferibili ed urgenti, anticipando le spese mediante fondi della scuola e chiedendone successivamente il rimborso.</w:t>
      </w:r>
    </w:p>
    <w:p w:rsidR="00951708" w:rsidRPr="007600E6" w:rsidRDefault="007600E6" w:rsidP="007600E6">
      <w:pPr>
        <w:shd w:val="clear" w:color="auto" w:fill="FFFFFF"/>
        <w:spacing w:after="360" w:line="240" w:lineRule="auto"/>
        <w:textAlignment w:val="baseline"/>
        <w:rPr>
          <w:rFonts w:ascii="Times New Roman" w:eastAsia="Times New Roman" w:hAnsi="Times New Roman" w:cs="Times New Roman"/>
          <w:color w:val="2B2B2B"/>
          <w:sz w:val="24"/>
          <w:szCs w:val="24"/>
          <w:lang w:eastAsia="it-IT"/>
        </w:rPr>
      </w:pPr>
      <w:r>
        <w:rPr>
          <w:rFonts w:ascii="Times New Roman" w:eastAsia="Times New Roman" w:hAnsi="Times New Roman" w:cs="Times New Roman"/>
          <w:color w:val="2B2B2B"/>
          <w:sz w:val="24"/>
          <w:szCs w:val="24"/>
          <w:lang w:eastAsia="it-IT"/>
        </w:rPr>
        <w:t>I</w:t>
      </w:r>
      <w:r w:rsidR="00951708" w:rsidRPr="007600E6">
        <w:rPr>
          <w:rFonts w:ascii="Times New Roman" w:eastAsia="Times New Roman" w:hAnsi="Times New Roman" w:cs="Times New Roman"/>
          <w:color w:val="2B2B2B"/>
          <w:sz w:val="24"/>
          <w:szCs w:val="24"/>
          <w:lang w:eastAsia="it-IT"/>
        </w:rPr>
        <w:t xml:space="preserve">n ogni caso </w:t>
      </w:r>
      <w:r w:rsidR="00951708" w:rsidRPr="007600E6">
        <w:rPr>
          <w:rFonts w:ascii="Times New Roman" w:eastAsia="Times New Roman" w:hAnsi="Times New Roman" w:cs="Times New Roman"/>
          <w:b/>
          <w:color w:val="2B2B2B"/>
          <w:sz w:val="24"/>
          <w:szCs w:val="24"/>
          <w:highlight w:val="yellow"/>
          <w:lang w:eastAsia="it-IT"/>
        </w:rPr>
        <w:t>il dirigente scolastico ricordi che</w:t>
      </w:r>
      <w:r w:rsidR="00951708" w:rsidRPr="007600E6">
        <w:rPr>
          <w:rFonts w:ascii="Times New Roman" w:eastAsia="Times New Roman" w:hAnsi="Times New Roman" w:cs="Times New Roman"/>
          <w:color w:val="2B2B2B"/>
          <w:sz w:val="24"/>
          <w:szCs w:val="24"/>
          <w:lang w:eastAsia="it-IT"/>
        </w:rPr>
        <w:t xml:space="preserve">, nel momento in cui fa realizzare un’opera, anche in accordo con l’Ente Locale, </w:t>
      </w:r>
      <w:r w:rsidR="00951708" w:rsidRPr="007600E6">
        <w:rPr>
          <w:rFonts w:ascii="Times New Roman" w:eastAsia="Times New Roman" w:hAnsi="Times New Roman" w:cs="Times New Roman"/>
          <w:color w:val="2B2B2B"/>
          <w:sz w:val="24"/>
          <w:szCs w:val="24"/>
          <w:highlight w:val="yellow"/>
          <w:lang w:eastAsia="it-IT"/>
        </w:rPr>
        <w:t>diventa “</w:t>
      </w:r>
      <w:r w:rsidR="00951708" w:rsidRPr="007600E6">
        <w:rPr>
          <w:rFonts w:ascii="Times New Roman" w:eastAsia="Times New Roman" w:hAnsi="Times New Roman" w:cs="Times New Roman"/>
          <w:b/>
          <w:color w:val="2B2B2B"/>
          <w:sz w:val="24"/>
          <w:szCs w:val="24"/>
          <w:highlight w:val="yellow"/>
          <w:lang w:eastAsia="it-IT"/>
        </w:rPr>
        <w:t>committente</w:t>
      </w:r>
      <w:r w:rsidR="00951708" w:rsidRPr="007600E6">
        <w:rPr>
          <w:rFonts w:ascii="Times New Roman" w:eastAsia="Times New Roman" w:hAnsi="Times New Roman" w:cs="Times New Roman"/>
          <w:color w:val="2B2B2B"/>
          <w:sz w:val="24"/>
          <w:szCs w:val="24"/>
          <w:highlight w:val="yellow"/>
          <w:lang w:eastAsia="it-IT"/>
        </w:rPr>
        <w:t>”</w:t>
      </w:r>
      <w:r w:rsidR="00951708" w:rsidRPr="007600E6">
        <w:rPr>
          <w:rFonts w:ascii="Times New Roman" w:eastAsia="Times New Roman" w:hAnsi="Times New Roman" w:cs="Times New Roman"/>
          <w:color w:val="2B2B2B"/>
          <w:sz w:val="24"/>
          <w:szCs w:val="24"/>
          <w:lang w:eastAsia="it-IT"/>
        </w:rPr>
        <w:t xml:space="preserve"> con tutti gli oneri derivanti, sia in termini di sicurezza (redazione del DVR e/o del DUVRI) che di collaudo e certificazione di quanto è stato realizzato.</w:t>
      </w:r>
    </w:p>
    <w:p w:rsidR="00951708" w:rsidRPr="007600E6" w:rsidRDefault="00951708" w:rsidP="007600E6">
      <w:pPr>
        <w:shd w:val="clear" w:color="auto" w:fill="FFFFFF"/>
        <w:spacing w:before="540" w:after="180" w:line="240" w:lineRule="auto"/>
        <w:textAlignment w:val="baseline"/>
        <w:outlineLvl w:val="1"/>
        <w:rPr>
          <w:rFonts w:ascii="Times New Roman" w:eastAsia="Times New Roman" w:hAnsi="Times New Roman" w:cs="Times New Roman"/>
          <w:b/>
          <w:bCs/>
          <w:color w:val="2B2B2B"/>
          <w:sz w:val="24"/>
          <w:szCs w:val="24"/>
          <w:lang w:eastAsia="it-IT"/>
        </w:rPr>
      </w:pPr>
      <w:r w:rsidRPr="007600E6">
        <w:rPr>
          <w:rFonts w:ascii="Times New Roman" w:eastAsia="Times New Roman" w:hAnsi="Times New Roman" w:cs="Times New Roman"/>
          <w:b/>
          <w:bCs/>
          <w:color w:val="2B2B2B"/>
          <w:sz w:val="24"/>
          <w:szCs w:val="24"/>
          <w:lang w:eastAsia="it-IT"/>
        </w:rPr>
        <w:t>Quali sono gli adempimenti da richiedere</w:t>
      </w:r>
    </w:p>
    <w:p w:rsidR="00951708" w:rsidRPr="007600E6" w:rsidRDefault="00951708" w:rsidP="007600E6">
      <w:pPr>
        <w:shd w:val="clear" w:color="auto" w:fill="FFFFFF"/>
        <w:spacing w:after="0" w:line="240" w:lineRule="auto"/>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La richiesta di adempimenti, indipendentemente dall’amministrazione a cui viene rivolta, si compone di </w:t>
      </w:r>
      <w:r w:rsidRPr="007600E6">
        <w:rPr>
          <w:rFonts w:ascii="Times New Roman" w:eastAsia="Times New Roman" w:hAnsi="Times New Roman" w:cs="Times New Roman"/>
          <w:b/>
          <w:bCs/>
          <w:color w:val="2B2B2B"/>
          <w:sz w:val="24"/>
          <w:szCs w:val="24"/>
          <w:highlight w:val="yellow"/>
          <w:bdr w:val="none" w:sz="0" w:space="0" w:color="auto" w:frame="1"/>
          <w:lang w:eastAsia="it-IT"/>
        </w:rPr>
        <w:t>due sezioni</w:t>
      </w:r>
      <w:r w:rsidRPr="007600E6">
        <w:rPr>
          <w:rFonts w:ascii="Times New Roman" w:eastAsia="Times New Roman" w:hAnsi="Times New Roman" w:cs="Times New Roman"/>
          <w:color w:val="2B2B2B"/>
          <w:sz w:val="24"/>
          <w:szCs w:val="24"/>
          <w:lang w:eastAsia="it-IT"/>
        </w:rPr>
        <w:t>:</w:t>
      </w:r>
    </w:p>
    <w:p w:rsidR="00951708" w:rsidRPr="007600E6" w:rsidRDefault="00951708" w:rsidP="007600E6">
      <w:pPr>
        <w:numPr>
          <w:ilvl w:val="0"/>
          <w:numId w:val="1"/>
        </w:numPr>
        <w:shd w:val="clear" w:color="auto" w:fill="FFFFFF"/>
        <w:spacing w:after="0" w:line="240" w:lineRule="auto"/>
        <w:ind w:left="300"/>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b/>
          <w:color w:val="2B2B2B"/>
          <w:sz w:val="24"/>
          <w:szCs w:val="24"/>
          <w:lang w:eastAsia="it-IT"/>
        </w:rPr>
        <w:t>la prima</w:t>
      </w:r>
      <w:r w:rsidRPr="007600E6">
        <w:rPr>
          <w:rFonts w:ascii="Times New Roman" w:eastAsia="Times New Roman" w:hAnsi="Times New Roman" w:cs="Times New Roman"/>
          <w:color w:val="2B2B2B"/>
          <w:sz w:val="24"/>
          <w:szCs w:val="24"/>
          <w:lang w:eastAsia="it-IT"/>
        </w:rPr>
        <w:t xml:space="preserve"> relativa alla documentazione tecnica che deve essere fornita affinché la scuola sia informata circa la conformità urbanistica, strutturale ed impiantistica degli edifici assegnati;</w:t>
      </w:r>
    </w:p>
    <w:p w:rsidR="00951708" w:rsidRPr="007600E6" w:rsidRDefault="00951708" w:rsidP="007600E6">
      <w:pPr>
        <w:numPr>
          <w:ilvl w:val="0"/>
          <w:numId w:val="1"/>
        </w:numPr>
        <w:shd w:val="clear" w:color="auto" w:fill="FFFFFF"/>
        <w:spacing w:after="0" w:line="240" w:lineRule="auto"/>
        <w:ind w:left="300"/>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b/>
          <w:color w:val="2B2B2B"/>
          <w:sz w:val="24"/>
          <w:szCs w:val="24"/>
          <w:lang w:eastAsia="it-IT"/>
        </w:rPr>
        <w:t>la seconda relativa</w:t>
      </w:r>
      <w:r w:rsidRPr="007600E6">
        <w:rPr>
          <w:rFonts w:ascii="Times New Roman" w:eastAsia="Times New Roman" w:hAnsi="Times New Roman" w:cs="Times New Roman"/>
          <w:color w:val="2B2B2B"/>
          <w:sz w:val="24"/>
          <w:szCs w:val="24"/>
          <w:lang w:eastAsia="it-IT"/>
        </w:rPr>
        <w:t xml:space="preserve"> ad un puntuale elenco dei controlli e degli interventi a carico dell’Ente Locale proprietario degli immobili.</w:t>
      </w:r>
    </w:p>
    <w:p w:rsidR="007600E6" w:rsidRDefault="00951708" w:rsidP="007600E6">
      <w:pPr>
        <w:shd w:val="clear" w:color="auto" w:fill="FFFFFF"/>
        <w:spacing w:after="360" w:line="240" w:lineRule="auto"/>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 xml:space="preserve">Tutte le richieste devono essere effettuate in forma scritta e con il massimo del dettaglio. </w:t>
      </w:r>
    </w:p>
    <w:p w:rsidR="00951708" w:rsidRPr="007600E6" w:rsidRDefault="007600E6" w:rsidP="007600E6">
      <w:pPr>
        <w:shd w:val="clear" w:color="auto" w:fill="FFFFFF"/>
        <w:spacing w:after="360" w:line="240" w:lineRule="auto"/>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lastRenderedPageBreak/>
        <w:t>È</w:t>
      </w:r>
      <w:r w:rsidR="00951708" w:rsidRPr="007600E6">
        <w:rPr>
          <w:rFonts w:ascii="Times New Roman" w:eastAsia="Times New Roman" w:hAnsi="Times New Roman" w:cs="Times New Roman"/>
          <w:color w:val="2B2B2B"/>
          <w:sz w:val="24"/>
          <w:szCs w:val="24"/>
          <w:lang w:eastAsia="it-IT"/>
        </w:rPr>
        <w:t xml:space="preserve"> opportuno </w:t>
      </w:r>
      <w:r w:rsidR="00951708" w:rsidRPr="007600E6">
        <w:rPr>
          <w:rFonts w:ascii="Times New Roman" w:eastAsia="Times New Roman" w:hAnsi="Times New Roman" w:cs="Times New Roman"/>
          <w:b/>
          <w:i/>
          <w:color w:val="2B2B2B"/>
          <w:sz w:val="24"/>
          <w:szCs w:val="24"/>
          <w:u w:val="single"/>
          <w:lang w:eastAsia="it-IT"/>
        </w:rPr>
        <w:t>reiterare le richieste</w:t>
      </w:r>
      <w:r w:rsidR="00951708" w:rsidRPr="007600E6">
        <w:rPr>
          <w:rFonts w:ascii="Times New Roman" w:eastAsia="Times New Roman" w:hAnsi="Times New Roman" w:cs="Times New Roman"/>
          <w:color w:val="2B2B2B"/>
          <w:sz w:val="24"/>
          <w:szCs w:val="24"/>
          <w:lang w:eastAsia="it-IT"/>
        </w:rPr>
        <w:t>, qualora l’Ente Locale si dimostri inerte nel fornire risposte. In ogni caso, al fine di una buona gestione, è indispensabile ripetere la richiesta almeno ad ogni avvio di anno scolastico.</w:t>
      </w:r>
    </w:p>
    <w:p w:rsidR="00951708" w:rsidRPr="007600E6" w:rsidRDefault="00951708" w:rsidP="007600E6">
      <w:pPr>
        <w:shd w:val="clear" w:color="auto" w:fill="FFFFFF"/>
        <w:spacing w:before="540" w:after="180" w:line="240" w:lineRule="auto"/>
        <w:textAlignment w:val="baseline"/>
        <w:outlineLvl w:val="1"/>
        <w:rPr>
          <w:rFonts w:ascii="Times New Roman" w:eastAsia="Times New Roman" w:hAnsi="Times New Roman" w:cs="Times New Roman"/>
          <w:b/>
          <w:bCs/>
          <w:color w:val="2B2B2B"/>
          <w:sz w:val="24"/>
          <w:szCs w:val="24"/>
          <w:lang w:eastAsia="it-IT"/>
        </w:rPr>
      </w:pPr>
      <w:r w:rsidRPr="007600E6">
        <w:rPr>
          <w:rFonts w:ascii="Times New Roman" w:eastAsia="Times New Roman" w:hAnsi="Times New Roman" w:cs="Times New Roman"/>
          <w:b/>
          <w:bCs/>
          <w:color w:val="2B2B2B"/>
          <w:sz w:val="24"/>
          <w:szCs w:val="24"/>
          <w:lang w:eastAsia="it-IT"/>
        </w:rPr>
        <w:t>Esempi di elenchi di adempimenti</w:t>
      </w:r>
    </w:p>
    <w:p w:rsidR="00951708" w:rsidRPr="007600E6" w:rsidRDefault="00951708" w:rsidP="007600E6">
      <w:pPr>
        <w:shd w:val="clear" w:color="auto" w:fill="FFFFFF"/>
        <w:spacing w:after="0" w:line="240" w:lineRule="auto"/>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Nel seguito si riportano degli elenchi di adempimenti da richiedere, con l’avvertenza di adattare le richieste alla reale situazione ed articolazione degli edifici in cui si svolge l’attività didattica ed amministrativa della scuola; le richieste devono riportare le indicazioni di tutti i plessi nei quali la scuola svolge attività, senza dare per scontato che l’Ente Locale abbia tenuto aggiornato l’elenco degli edifici adibiti a servizio scolastico.</w:t>
      </w:r>
    </w:p>
    <w:p w:rsidR="00951708" w:rsidRPr="007600E6" w:rsidRDefault="00951708" w:rsidP="007600E6">
      <w:pPr>
        <w:shd w:val="clear" w:color="auto" w:fill="FFFFFF"/>
        <w:spacing w:after="0" w:line="240" w:lineRule="auto"/>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Non è possibile, né conveniente, realizzare un elenco unico che possa valere per ogni edificio scolastico: </w:t>
      </w:r>
      <w:r w:rsidRPr="007600E6">
        <w:rPr>
          <w:rFonts w:ascii="Times New Roman" w:eastAsia="Times New Roman" w:hAnsi="Times New Roman" w:cs="Times New Roman"/>
          <w:b/>
          <w:bCs/>
          <w:color w:val="2B2B2B"/>
          <w:sz w:val="24"/>
          <w:szCs w:val="24"/>
          <w:bdr w:val="none" w:sz="0" w:space="0" w:color="auto" w:frame="1"/>
          <w:lang w:eastAsia="it-IT"/>
        </w:rPr>
        <w:t>ogni istituto ha proprie peculiarità</w:t>
      </w:r>
      <w:r w:rsidRPr="007600E6">
        <w:rPr>
          <w:rFonts w:ascii="Times New Roman" w:eastAsia="Times New Roman" w:hAnsi="Times New Roman" w:cs="Times New Roman"/>
          <w:color w:val="2B2B2B"/>
          <w:sz w:val="24"/>
          <w:szCs w:val="24"/>
          <w:lang w:eastAsia="it-IT"/>
        </w:rPr>
        <w:t>, in particolare quelli dell’istruzione secondaria di secondo grado di area tecnico-professionale.</w:t>
      </w:r>
    </w:p>
    <w:p w:rsidR="00951708" w:rsidRPr="007600E6" w:rsidRDefault="00951708" w:rsidP="007600E6">
      <w:pPr>
        <w:pStyle w:val="NormaleWeb"/>
        <w:shd w:val="clear" w:color="auto" w:fill="FFFFFF"/>
        <w:spacing w:before="0" w:beforeAutospacing="0" w:after="0" w:afterAutospacing="0"/>
        <w:jc w:val="both"/>
        <w:textAlignment w:val="baseline"/>
        <w:rPr>
          <w:color w:val="2B2B2B"/>
        </w:rPr>
      </w:pPr>
      <w:r w:rsidRPr="007600E6">
        <w:rPr>
          <w:color w:val="2B2B2B"/>
        </w:rPr>
        <w:t>L’elenco dei documenti da acquisire ed opere da realizzare costituisce una base di richiesta abbastanza comune a tutte le scuole; si fornisce così un primo strumento di lavoro sia per formalizzare la domanda che per comporre la propria check-list utile ad individuare le necessità funzionali degli edifici scolastici in uso alla scuola.</w:t>
      </w:r>
    </w:p>
    <w:p w:rsidR="00951708" w:rsidRPr="007600E6" w:rsidRDefault="00951708" w:rsidP="007600E6">
      <w:pPr>
        <w:pStyle w:val="NormaleWeb"/>
        <w:shd w:val="clear" w:color="auto" w:fill="FFFFFF"/>
        <w:spacing w:before="0" w:beforeAutospacing="0" w:after="0" w:afterAutospacing="0"/>
        <w:jc w:val="both"/>
        <w:textAlignment w:val="baseline"/>
        <w:rPr>
          <w:color w:val="2B2B2B"/>
        </w:rPr>
      </w:pPr>
      <w:r w:rsidRPr="007600E6">
        <w:rPr>
          <w:color w:val="2B2B2B"/>
        </w:rPr>
        <w:t>Di fondamentale importanza, in fase di richiesta, il confronto ed il supporto del RSPP e del RLS, per descrivere al meglio e per definire con preciso lessico tecnico i bisogni di interventi e l’acquisizione dei documenti.</w:t>
      </w:r>
    </w:p>
    <w:p w:rsidR="00951708" w:rsidRPr="007600E6" w:rsidRDefault="007600E6" w:rsidP="007600E6">
      <w:pPr>
        <w:rPr>
          <w:rFonts w:ascii="Times New Roman" w:hAnsi="Times New Roman" w:cs="Times New Roman"/>
          <w:color w:val="2B2B2B"/>
          <w:sz w:val="24"/>
          <w:szCs w:val="24"/>
          <w:shd w:val="clear" w:color="auto" w:fill="FFFFFF"/>
        </w:rPr>
      </w:pPr>
      <w:r>
        <w:rPr>
          <w:rFonts w:ascii="Times New Roman" w:hAnsi="Times New Roman" w:cs="Times New Roman"/>
          <w:color w:val="2B2B2B"/>
          <w:sz w:val="24"/>
          <w:szCs w:val="24"/>
          <w:shd w:val="clear" w:color="auto" w:fill="FFFFFF"/>
        </w:rPr>
        <w:t>I</w:t>
      </w:r>
      <w:r w:rsidR="00951708" w:rsidRPr="007600E6">
        <w:rPr>
          <w:rFonts w:ascii="Times New Roman" w:hAnsi="Times New Roman" w:cs="Times New Roman"/>
          <w:color w:val="2B2B2B"/>
          <w:sz w:val="24"/>
          <w:szCs w:val="24"/>
          <w:shd w:val="clear" w:color="auto" w:fill="FFFFFF"/>
        </w:rPr>
        <w:t>n ultimo è bene tenere presente che non sempre è nota l’organizzazione interna e le competenze assegnate agli uffici degli Enti Locali: ad esempio quasi mai coincide il servizio di manutenzione con il servizio di edilizia scolastica. Per questo motivo è bene trasmettere le richieste a tutti gli assessorati e servizi che, in vario modo, interagiscono con la scuola.</w:t>
      </w:r>
    </w:p>
    <w:p w:rsidR="00951708" w:rsidRPr="007600E6" w:rsidRDefault="00951708" w:rsidP="007600E6">
      <w:pPr>
        <w:rPr>
          <w:rFonts w:ascii="Times New Roman" w:hAnsi="Times New Roman" w:cs="Times New Roman"/>
          <w:color w:val="2B2B2B"/>
          <w:sz w:val="24"/>
          <w:szCs w:val="24"/>
          <w:shd w:val="clear" w:color="auto" w:fill="FFFFFF"/>
        </w:rPr>
      </w:pPr>
    </w:p>
    <w:p w:rsidR="00951708" w:rsidRPr="007600E6" w:rsidRDefault="00951708" w:rsidP="007600E6">
      <w:pPr>
        <w:shd w:val="clear" w:color="auto" w:fill="FFFFFF"/>
        <w:spacing w:before="540" w:after="180" w:line="240" w:lineRule="auto"/>
        <w:textAlignment w:val="baseline"/>
        <w:outlineLvl w:val="1"/>
        <w:rPr>
          <w:rFonts w:ascii="Times New Roman" w:eastAsia="Times New Roman" w:hAnsi="Times New Roman" w:cs="Times New Roman"/>
          <w:b/>
          <w:bCs/>
          <w:color w:val="2B2B2B"/>
          <w:sz w:val="24"/>
          <w:szCs w:val="24"/>
          <w:lang w:eastAsia="it-IT"/>
        </w:rPr>
      </w:pPr>
      <w:r w:rsidRPr="007600E6">
        <w:rPr>
          <w:rFonts w:ascii="Times New Roman" w:eastAsia="Times New Roman" w:hAnsi="Times New Roman" w:cs="Times New Roman"/>
          <w:b/>
          <w:bCs/>
          <w:color w:val="2B2B2B"/>
          <w:sz w:val="24"/>
          <w:szCs w:val="24"/>
          <w:lang w:eastAsia="it-IT"/>
        </w:rPr>
        <w:t>ALLEGATI</w:t>
      </w:r>
    </w:p>
    <w:p w:rsidR="00951708" w:rsidRPr="007600E6" w:rsidRDefault="00951708" w:rsidP="007600E6">
      <w:pPr>
        <w:shd w:val="clear" w:color="auto" w:fill="FFFFFF"/>
        <w:spacing w:after="360" w:line="240" w:lineRule="auto"/>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Relativamente alla documentazione tecnica si dovranno richiedere:</w:t>
      </w:r>
    </w:p>
    <w:p w:rsidR="00951708" w:rsidRPr="007600E6" w:rsidRDefault="00951708" w:rsidP="007600E6">
      <w:pPr>
        <w:numPr>
          <w:ilvl w:val="0"/>
          <w:numId w:val="2"/>
        </w:numPr>
        <w:shd w:val="clear" w:color="auto" w:fill="FFFFFF"/>
        <w:spacing w:after="0" w:line="240" w:lineRule="auto"/>
        <w:ind w:left="300"/>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Certificato di collaudo statico delle strutture o Certificato di idoneità statica;</w:t>
      </w:r>
    </w:p>
    <w:p w:rsidR="00951708" w:rsidRPr="007600E6" w:rsidRDefault="00951708" w:rsidP="007600E6">
      <w:pPr>
        <w:numPr>
          <w:ilvl w:val="0"/>
          <w:numId w:val="2"/>
        </w:numPr>
        <w:shd w:val="clear" w:color="auto" w:fill="FFFFFF"/>
        <w:spacing w:after="0" w:line="240" w:lineRule="auto"/>
        <w:ind w:left="300"/>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Collaudo scale di emergenza;</w:t>
      </w:r>
    </w:p>
    <w:p w:rsidR="00951708" w:rsidRPr="007600E6" w:rsidRDefault="00951708" w:rsidP="007600E6">
      <w:pPr>
        <w:numPr>
          <w:ilvl w:val="0"/>
          <w:numId w:val="2"/>
        </w:numPr>
        <w:shd w:val="clear" w:color="auto" w:fill="FFFFFF"/>
        <w:spacing w:after="0" w:line="240" w:lineRule="auto"/>
        <w:ind w:left="300"/>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Certificato di agibilità o Segnalazione Certificata di Agibilità (S.C.A.);</w:t>
      </w:r>
    </w:p>
    <w:p w:rsidR="00951708" w:rsidRPr="007600E6" w:rsidRDefault="00951708" w:rsidP="007600E6">
      <w:pPr>
        <w:numPr>
          <w:ilvl w:val="0"/>
          <w:numId w:val="2"/>
        </w:numPr>
        <w:shd w:val="clear" w:color="auto" w:fill="FFFFFF"/>
        <w:spacing w:after="0" w:line="240" w:lineRule="auto"/>
        <w:ind w:left="300"/>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Segnalazione certificata di inizio attività (S.C.I.A.) ai Vigili del Fuoco;</w:t>
      </w:r>
    </w:p>
    <w:p w:rsidR="00951708" w:rsidRPr="007600E6" w:rsidRDefault="00951708" w:rsidP="007600E6">
      <w:pPr>
        <w:numPr>
          <w:ilvl w:val="0"/>
          <w:numId w:val="2"/>
        </w:numPr>
        <w:shd w:val="clear" w:color="auto" w:fill="FFFFFF"/>
        <w:spacing w:after="0" w:line="240" w:lineRule="auto"/>
        <w:ind w:left="300"/>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Certificato di prevenzione incendi;</w:t>
      </w:r>
    </w:p>
    <w:p w:rsidR="00951708" w:rsidRPr="007600E6" w:rsidRDefault="00951708" w:rsidP="007600E6">
      <w:pPr>
        <w:numPr>
          <w:ilvl w:val="0"/>
          <w:numId w:val="2"/>
        </w:numPr>
        <w:shd w:val="clear" w:color="auto" w:fill="FFFFFF"/>
        <w:spacing w:after="0" w:line="240" w:lineRule="auto"/>
        <w:ind w:left="300"/>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Elaborati grafici con la planimetria dei locali e delle loro destinazioni d’uso con il visto dell’ufficio;</w:t>
      </w:r>
    </w:p>
    <w:p w:rsidR="00951708" w:rsidRPr="007600E6" w:rsidRDefault="00951708" w:rsidP="007600E6">
      <w:pPr>
        <w:numPr>
          <w:ilvl w:val="0"/>
          <w:numId w:val="2"/>
        </w:numPr>
        <w:shd w:val="clear" w:color="auto" w:fill="FFFFFF"/>
        <w:spacing w:after="0" w:line="240" w:lineRule="auto"/>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Verbale di consegna degli immobili con la destinazione d’uso, con specificato il massimo affollamento per ogni locale;</w:t>
      </w:r>
    </w:p>
    <w:p w:rsidR="00951708" w:rsidRPr="007600E6" w:rsidRDefault="00951708" w:rsidP="007600E6">
      <w:pPr>
        <w:numPr>
          <w:ilvl w:val="0"/>
          <w:numId w:val="2"/>
        </w:numPr>
        <w:shd w:val="clear" w:color="auto" w:fill="FFFFFF"/>
        <w:spacing w:after="0" w:line="240" w:lineRule="auto"/>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Nulla osta igienico-sanitario immobili in uso;</w:t>
      </w:r>
    </w:p>
    <w:p w:rsidR="00951708" w:rsidRPr="007600E6" w:rsidRDefault="00951708" w:rsidP="007600E6">
      <w:pPr>
        <w:numPr>
          <w:ilvl w:val="0"/>
          <w:numId w:val="2"/>
        </w:numPr>
        <w:shd w:val="clear" w:color="auto" w:fill="FFFFFF"/>
        <w:spacing w:after="0" w:line="240" w:lineRule="auto"/>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Progetto dell’impianto elettrico per immobili scolastici;</w:t>
      </w:r>
    </w:p>
    <w:p w:rsidR="00951708" w:rsidRPr="007600E6" w:rsidRDefault="00951708" w:rsidP="007600E6">
      <w:pPr>
        <w:numPr>
          <w:ilvl w:val="0"/>
          <w:numId w:val="2"/>
        </w:numPr>
        <w:shd w:val="clear" w:color="auto" w:fill="FFFFFF"/>
        <w:spacing w:after="0" w:line="240" w:lineRule="auto"/>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Progetto dell’impianto di messa a terra;</w:t>
      </w:r>
    </w:p>
    <w:p w:rsidR="00951708" w:rsidRPr="007600E6" w:rsidRDefault="00951708" w:rsidP="007600E6">
      <w:pPr>
        <w:numPr>
          <w:ilvl w:val="0"/>
          <w:numId w:val="2"/>
        </w:numPr>
        <w:shd w:val="clear" w:color="auto" w:fill="FFFFFF"/>
        <w:spacing w:after="0" w:line="240" w:lineRule="auto"/>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Denuncia dell’impianto di messa a terra immobili in uso all’istituto e verbali di verifica biennale/quinquennale;</w:t>
      </w:r>
    </w:p>
    <w:p w:rsidR="00951708" w:rsidRPr="007600E6" w:rsidRDefault="00951708" w:rsidP="007600E6">
      <w:pPr>
        <w:numPr>
          <w:ilvl w:val="0"/>
          <w:numId w:val="2"/>
        </w:numPr>
        <w:shd w:val="clear" w:color="auto" w:fill="FFFFFF"/>
        <w:spacing w:after="0" w:line="240" w:lineRule="auto"/>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Denuncia dell’impianto contro le scariche atmosferiche;</w:t>
      </w:r>
    </w:p>
    <w:p w:rsidR="00951708" w:rsidRPr="007600E6" w:rsidRDefault="00951708" w:rsidP="007600E6">
      <w:pPr>
        <w:numPr>
          <w:ilvl w:val="0"/>
          <w:numId w:val="2"/>
        </w:numPr>
        <w:shd w:val="clear" w:color="auto" w:fill="FFFFFF"/>
        <w:spacing w:after="0" w:line="240" w:lineRule="auto"/>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Dichiarazione di conformità alla regola dell’arte per impianto elettrico, per circuito caldaia, per circuito pompe antincendio, per impianto ascensore, per locale caldaia;</w:t>
      </w:r>
    </w:p>
    <w:p w:rsidR="00951708" w:rsidRPr="007600E6" w:rsidRDefault="00951708" w:rsidP="007600E6">
      <w:pPr>
        <w:numPr>
          <w:ilvl w:val="0"/>
          <w:numId w:val="2"/>
        </w:numPr>
        <w:shd w:val="clear" w:color="auto" w:fill="FFFFFF"/>
        <w:spacing w:after="0" w:line="240" w:lineRule="auto"/>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Progetto e/o documentazione degli impianti idro-sanitari;</w:t>
      </w:r>
    </w:p>
    <w:p w:rsidR="00951708" w:rsidRPr="007600E6" w:rsidRDefault="00951708" w:rsidP="007600E6">
      <w:pPr>
        <w:numPr>
          <w:ilvl w:val="0"/>
          <w:numId w:val="2"/>
        </w:numPr>
        <w:shd w:val="clear" w:color="auto" w:fill="FFFFFF"/>
        <w:spacing w:after="0" w:line="240" w:lineRule="auto"/>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lastRenderedPageBreak/>
        <w:t>Libretto di omologazione della centrale termica e certificazioni di verifica periodica;</w:t>
      </w:r>
    </w:p>
    <w:p w:rsidR="00951708" w:rsidRPr="007600E6" w:rsidRDefault="00951708" w:rsidP="007600E6">
      <w:pPr>
        <w:numPr>
          <w:ilvl w:val="0"/>
          <w:numId w:val="2"/>
        </w:numPr>
        <w:shd w:val="clear" w:color="auto" w:fill="FFFFFF"/>
        <w:spacing w:after="0" w:line="240" w:lineRule="auto"/>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Dichiarazione di conformità dell’impianto di adduzione del gas alla caldaia;</w:t>
      </w:r>
    </w:p>
    <w:p w:rsidR="007600E6" w:rsidRDefault="007600E6" w:rsidP="007600E6">
      <w:pPr>
        <w:shd w:val="clear" w:color="auto" w:fill="FFFFFF"/>
        <w:spacing w:after="360" w:line="240" w:lineRule="auto"/>
        <w:textAlignment w:val="baseline"/>
        <w:rPr>
          <w:rFonts w:ascii="Times New Roman" w:eastAsia="Times New Roman" w:hAnsi="Times New Roman" w:cs="Times New Roman"/>
          <w:color w:val="2B2B2B"/>
          <w:sz w:val="24"/>
          <w:szCs w:val="24"/>
          <w:lang w:eastAsia="it-IT"/>
        </w:rPr>
      </w:pPr>
    </w:p>
    <w:p w:rsidR="00951708" w:rsidRPr="007600E6" w:rsidRDefault="00951708" w:rsidP="007600E6">
      <w:pPr>
        <w:shd w:val="clear" w:color="auto" w:fill="FFFFFF"/>
        <w:spacing w:after="360" w:line="240" w:lineRule="auto"/>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Relativamente ai controlli ed agli interventi a carico dell’Ente Locale, si dovranno richiedere:</w:t>
      </w:r>
    </w:p>
    <w:p w:rsidR="00951708" w:rsidRPr="007600E6" w:rsidRDefault="00951708" w:rsidP="007600E6">
      <w:pPr>
        <w:numPr>
          <w:ilvl w:val="0"/>
          <w:numId w:val="5"/>
        </w:numPr>
        <w:shd w:val="clear" w:color="auto" w:fill="FFFFFF"/>
        <w:spacing w:after="0" w:line="240" w:lineRule="auto"/>
        <w:ind w:left="300"/>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Controllo ed eventuale manutenzione per tutti gli impianti istallati (caldaie, apparecchi di sollevamento, pompe antincendio, manichette antincendio);</w:t>
      </w:r>
    </w:p>
    <w:p w:rsidR="00951708" w:rsidRPr="007600E6" w:rsidRDefault="00951708" w:rsidP="007600E6">
      <w:pPr>
        <w:numPr>
          <w:ilvl w:val="0"/>
          <w:numId w:val="5"/>
        </w:numPr>
        <w:shd w:val="clear" w:color="auto" w:fill="FFFFFF"/>
        <w:spacing w:after="0" w:line="240" w:lineRule="auto"/>
        <w:ind w:left="300"/>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Verifica ed eventuale sostituzione dei fusibili e/o degli interruttori magnetotermici – differenziali nei locali tecnici e di uso comune;</w:t>
      </w:r>
    </w:p>
    <w:p w:rsidR="00951708" w:rsidRPr="007600E6" w:rsidRDefault="00951708" w:rsidP="007600E6">
      <w:pPr>
        <w:numPr>
          <w:ilvl w:val="0"/>
          <w:numId w:val="5"/>
        </w:numPr>
        <w:shd w:val="clear" w:color="auto" w:fill="FFFFFF"/>
        <w:spacing w:after="0" w:line="240" w:lineRule="auto"/>
        <w:ind w:left="300"/>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Verifica dei dispositivi di protezione dai contatti diretti mediante adeguata separazione dalle parti attive sotto tensione;</w:t>
      </w:r>
    </w:p>
    <w:p w:rsidR="00951708" w:rsidRPr="007600E6" w:rsidRDefault="00951708" w:rsidP="007600E6">
      <w:pPr>
        <w:numPr>
          <w:ilvl w:val="0"/>
          <w:numId w:val="5"/>
        </w:numPr>
        <w:shd w:val="clear" w:color="auto" w:fill="FFFFFF"/>
        <w:spacing w:after="0" w:line="240" w:lineRule="auto"/>
        <w:ind w:left="300"/>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Verifica dell’impianto di messa a terra;</w:t>
      </w:r>
    </w:p>
    <w:p w:rsidR="00951708" w:rsidRPr="007600E6" w:rsidRDefault="00951708" w:rsidP="007600E6">
      <w:pPr>
        <w:numPr>
          <w:ilvl w:val="0"/>
          <w:numId w:val="5"/>
        </w:numPr>
        <w:shd w:val="clear" w:color="auto" w:fill="FFFFFF"/>
        <w:spacing w:after="0" w:line="240" w:lineRule="auto"/>
        <w:ind w:left="300"/>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Verifica ed eventuale sostituzione della valvola di sicurezza per la chiusura gas;</w:t>
      </w:r>
    </w:p>
    <w:p w:rsidR="00951708" w:rsidRPr="007600E6" w:rsidRDefault="00951708" w:rsidP="007600E6">
      <w:pPr>
        <w:numPr>
          <w:ilvl w:val="0"/>
          <w:numId w:val="5"/>
        </w:numPr>
        <w:shd w:val="clear" w:color="auto" w:fill="FFFFFF"/>
        <w:spacing w:after="0" w:line="240" w:lineRule="auto"/>
        <w:ind w:left="300"/>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Pulizia, manutenzione ordinaria e straordinaria in tutti i locali tecnici;</w:t>
      </w:r>
    </w:p>
    <w:p w:rsidR="00951708" w:rsidRPr="007600E6" w:rsidRDefault="00951708" w:rsidP="007600E6">
      <w:pPr>
        <w:numPr>
          <w:ilvl w:val="0"/>
          <w:numId w:val="5"/>
        </w:numPr>
        <w:shd w:val="clear" w:color="auto" w:fill="FFFFFF"/>
        <w:spacing w:after="0" w:line="240" w:lineRule="auto"/>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Verifica della idoneità’ delle scale interne ed esterne, con particolare attenzione ai parapetti ed al loro rispetto delle altezze e dei passaggi tra le sbarre;</w:t>
      </w:r>
    </w:p>
    <w:p w:rsidR="00951708" w:rsidRPr="007600E6" w:rsidRDefault="00951708" w:rsidP="007600E6">
      <w:pPr>
        <w:numPr>
          <w:ilvl w:val="0"/>
          <w:numId w:val="5"/>
        </w:numPr>
        <w:shd w:val="clear" w:color="auto" w:fill="FFFFFF"/>
        <w:spacing w:after="0" w:line="240" w:lineRule="auto"/>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Controllo e verifica degli intra</w:t>
      </w:r>
      <w:r w:rsidR="007600E6">
        <w:rPr>
          <w:rFonts w:ascii="Times New Roman" w:eastAsia="Times New Roman" w:hAnsi="Times New Roman" w:cs="Times New Roman"/>
          <w:color w:val="2B2B2B"/>
          <w:sz w:val="24"/>
          <w:szCs w:val="24"/>
          <w:lang w:eastAsia="it-IT"/>
        </w:rPr>
        <w:t xml:space="preserve">dossi dei solai di copertura e </w:t>
      </w:r>
      <w:r w:rsidRPr="007600E6">
        <w:rPr>
          <w:rFonts w:ascii="Times New Roman" w:eastAsia="Times New Roman" w:hAnsi="Times New Roman" w:cs="Times New Roman"/>
          <w:color w:val="2B2B2B"/>
          <w:sz w:val="24"/>
          <w:szCs w:val="24"/>
          <w:lang w:eastAsia="it-IT"/>
        </w:rPr>
        <w:t>verifica di carico;</w:t>
      </w:r>
      <w:bookmarkStart w:id="0" w:name="_GoBack"/>
      <w:bookmarkEnd w:id="0"/>
    </w:p>
    <w:p w:rsidR="00951708" w:rsidRPr="007600E6" w:rsidRDefault="00951708" w:rsidP="007600E6">
      <w:pPr>
        <w:numPr>
          <w:ilvl w:val="0"/>
          <w:numId w:val="5"/>
        </w:numPr>
        <w:shd w:val="clear" w:color="auto" w:fill="FFFFFF"/>
        <w:spacing w:after="0" w:line="240" w:lineRule="auto"/>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Messa in sicurezza di parti esterne deteriorate e/o fatiscenti;</w:t>
      </w:r>
    </w:p>
    <w:p w:rsidR="00951708" w:rsidRPr="007600E6" w:rsidRDefault="00951708" w:rsidP="007600E6">
      <w:pPr>
        <w:numPr>
          <w:ilvl w:val="0"/>
          <w:numId w:val="5"/>
        </w:numPr>
        <w:shd w:val="clear" w:color="auto" w:fill="FFFFFF"/>
        <w:spacing w:after="0" w:line="240" w:lineRule="auto"/>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Manutenzione ed adeguamento dei servizi igienico -sanitari per persone diversamente abili;</w:t>
      </w:r>
    </w:p>
    <w:p w:rsidR="00951708" w:rsidRPr="007600E6" w:rsidRDefault="00951708" w:rsidP="007600E6">
      <w:pPr>
        <w:numPr>
          <w:ilvl w:val="0"/>
          <w:numId w:val="5"/>
        </w:numPr>
        <w:shd w:val="clear" w:color="auto" w:fill="FFFFFF"/>
        <w:spacing w:after="0" w:line="240" w:lineRule="auto"/>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Controllo ed eventuale manutenzione pavimentazione esterna, manutenzione delle caditoie;</w:t>
      </w:r>
    </w:p>
    <w:p w:rsidR="00951708" w:rsidRPr="007600E6" w:rsidRDefault="00951708" w:rsidP="007600E6">
      <w:pPr>
        <w:numPr>
          <w:ilvl w:val="0"/>
          <w:numId w:val="5"/>
        </w:numPr>
        <w:shd w:val="clear" w:color="auto" w:fill="FFFFFF"/>
        <w:spacing w:after="0" w:line="240" w:lineRule="auto"/>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Controllo ed eventuali interventi di manutenzione delle aperture per il deflusso e l’esodo;</w:t>
      </w:r>
    </w:p>
    <w:p w:rsidR="00951708" w:rsidRPr="007600E6" w:rsidRDefault="00951708" w:rsidP="007600E6">
      <w:pPr>
        <w:numPr>
          <w:ilvl w:val="0"/>
          <w:numId w:val="5"/>
        </w:numPr>
        <w:shd w:val="clear" w:color="auto" w:fill="FFFFFF"/>
        <w:spacing w:after="0" w:line="240" w:lineRule="auto"/>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Manutenzione porte ed infissi, di battenti non a norma di finestre e porte, installazione di vetri di sicurezza;</w:t>
      </w:r>
    </w:p>
    <w:p w:rsidR="00951708" w:rsidRPr="007600E6" w:rsidRDefault="00951708" w:rsidP="007600E6">
      <w:pPr>
        <w:numPr>
          <w:ilvl w:val="0"/>
          <w:numId w:val="5"/>
        </w:numPr>
        <w:shd w:val="clear" w:color="auto" w:fill="FFFFFF"/>
        <w:spacing w:after="0" w:line="240" w:lineRule="auto"/>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Installazione di sagome di protezione sugli spigoli, contro l’urto accidentale;</w:t>
      </w:r>
    </w:p>
    <w:p w:rsidR="00951708" w:rsidRPr="007600E6" w:rsidRDefault="00951708" w:rsidP="007600E6">
      <w:pPr>
        <w:numPr>
          <w:ilvl w:val="0"/>
          <w:numId w:val="5"/>
        </w:numPr>
        <w:shd w:val="clear" w:color="auto" w:fill="FFFFFF"/>
        <w:spacing w:after="0" w:line="240" w:lineRule="auto"/>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Controllo e manutenzione della rete di ad idranti;</w:t>
      </w:r>
    </w:p>
    <w:p w:rsidR="00951708" w:rsidRPr="007600E6" w:rsidRDefault="00951708" w:rsidP="007600E6">
      <w:pPr>
        <w:numPr>
          <w:ilvl w:val="0"/>
          <w:numId w:val="5"/>
        </w:numPr>
        <w:shd w:val="clear" w:color="auto" w:fill="FFFFFF"/>
        <w:spacing w:after="0" w:line="240" w:lineRule="auto"/>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Controllo e manutenzione dell’impianto di illuminazione di emergenza;</w:t>
      </w:r>
    </w:p>
    <w:p w:rsidR="00951708" w:rsidRPr="007600E6" w:rsidRDefault="00951708" w:rsidP="007600E6">
      <w:pPr>
        <w:numPr>
          <w:ilvl w:val="0"/>
          <w:numId w:val="5"/>
        </w:numPr>
        <w:shd w:val="clear" w:color="auto" w:fill="FFFFFF"/>
        <w:spacing w:after="0" w:line="240" w:lineRule="auto"/>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Realizzazione e manutenzione di rampe di accesso per disabili;</w:t>
      </w:r>
    </w:p>
    <w:p w:rsidR="00951708" w:rsidRPr="007600E6" w:rsidRDefault="00951708" w:rsidP="007600E6">
      <w:pPr>
        <w:numPr>
          <w:ilvl w:val="0"/>
          <w:numId w:val="5"/>
        </w:numPr>
        <w:shd w:val="clear" w:color="auto" w:fill="FFFFFF"/>
        <w:spacing w:after="0" w:line="240" w:lineRule="auto"/>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Adeguamento dei locali ad elevato carico di incendio (es. gli archivi, i magazzini) con protezioni attive e passive atte a fronteggiare eventuali incendi;</w:t>
      </w:r>
    </w:p>
    <w:p w:rsidR="00951708" w:rsidRPr="007600E6" w:rsidRDefault="00951708" w:rsidP="007600E6">
      <w:pPr>
        <w:numPr>
          <w:ilvl w:val="0"/>
          <w:numId w:val="5"/>
        </w:numPr>
        <w:shd w:val="clear" w:color="auto" w:fill="FFFFFF"/>
        <w:spacing w:after="0" w:line="240" w:lineRule="auto"/>
        <w:textAlignment w:val="baseline"/>
        <w:rPr>
          <w:rFonts w:ascii="Times New Roman" w:eastAsia="Times New Roman" w:hAnsi="Times New Roman" w:cs="Times New Roman"/>
          <w:color w:val="2B2B2B"/>
          <w:sz w:val="24"/>
          <w:szCs w:val="24"/>
          <w:lang w:eastAsia="it-IT"/>
        </w:rPr>
      </w:pPr>
      <w:r w:rsidRPr="007600E6">
        <w:rPr>
          <w:rFonts w:ascii="Times New Roman" w:eastAsia="Times New Roman" w:hAnsi="Times New Roman" w:cs="Times New Roman"/>
          <w:color w:val="2B2B2B"/>
          <w:sz w:val="24"/>
          <w:szCs w:val="24"/>
          <w:lang w:eastAsia="it-IT"/>
        </w:rPr>
        <w:t>Manutenzione delle grondaie e dei pluviali.</w:t>
      </w:r>
    </w:p>
    <w:p w:rsidR="00951708" w:rsidRPr="007600E6" w:rsidRDefault="00951708" w:rsidP="007600E6">
      <w:pPr>
        <w:rPr>
          <w:rFonts w:ascii="Times New Roman" w:hAnsi="Times New Roman" w:cs="Times New Roman"/>
          <w:sz w:val="24"/>
          <w:szCs w:val="24"/>
        </w:rPr>
      </w:pPr>
    </w:p>
    <w:sectPr w:rsidR="00951708" w:rsidRPr="007600E6" w:rsidSect="000834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853B6"/>
    <w:multiLevelType w:val="multilevel"/>
    <w:tmpl w:val="8044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5366A6"/>
    <w:multiLevelType w:val="multilevel"/>
    <w:tmpl w:val="7C4A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F53951"/>
    <w:multiLevelType w:val="multilevel"/>
    <w:tmpl w:val="3430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4F020F"/>
    <w:multiLevelType w:val="multilevel"/>
    <w:tmpl w:val="4760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D237A2"/>
    <w:multiLevelType w:val="multilevel"/>
    <w:tmpl w:val="F1FE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74539E"/>
    <w:multiLevelType w:val="multilevel"/>
    <w:tmpl w:val="4F44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C70585"/>
    <w:multiLevelType w:val="multilevel"/>
    <w:tmpl w:val="E4F2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323A85"/>
    <w:rsid w:val="00083438"/>
    <w:rsid w:val="00127647"/>
    <w:rsid w:val="00323A85"/>
    <w:rsid w:val="00631523"/>
    <w:rsid w:val="007600E6"/>
    <w:rsid w:val="009517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A775F"/>
  <w15:chartTrackingRefBased/>
  <w15:docId w15:val="{9165E030-60FA-4004-9641-33CB8769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834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951708"/>
    <w:rPr>
      <w:b/>
      <w:bCs/>
    </w:rPr>
  </w:style>
  <w:style w:type="character" w:styleId="Collegamentoipertestuale">
    <w:name w:val="Hyperlink"/>
    <w:basedOn w:val="Carpredefinitoparagrafo"/>
    <w:uiPriority w:val="99"/>
    <w:semiHidden/>
    <w:unhideWhenUsed/>
    <w:rsid w:val="00951708"/>
    <w:rPr>
      <w:color w:val="0000FF"/>
      <w:u w:val="single"/>
    </w:rPr>
  </w:style>
  <w:style w:type="character" w:styleId="Enfasicorsivo">
    <w:name w:val="Emphasis"/>
    <w:basedOn w:val="Carpredefinitoparagrafo"/>
    <w:uiPriority w:val="20"/>
    <w:qFormat/>
    <w:rsid w:val="00951708"/>
    <w:rPr>
      <w:i/>
      <w:iCs/>
    </w:rPr>
  </w:style>
  <w:style w:type="paragraph" w:styleId="NormaleWeb">
    <w:name w:val="Normal (Web)"/>
    <w:basedOn w:val="Normale"/>
    <w:uiPriority w:val="99"/>
    <w:semiHidden/>
    <w:unhideWhenUsed/>
    <w:rsid w:val="00951708"/>
    <w:pPr>
      <w:spacing w:before="100" w:beforeAutospacing="1" w:after="100" w:afterAutospacing="1" w:line="240" w:lineRule="auto"/>
      <w:jc w:val="left"/>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748080">
      <w:bodyDiv w:val="1"/>
      <w:marLeft w:val="0"/>
      <w:marRight w:val="0"/>
      <w:marTop w:val="0"/>
      <w:marBottom w:val="0"/>
      <w:divBdr>
        <w:top w:val="none" w:sz="0" w:space="0" w:color="auto"/>
        <w:left w:val="none" w:sz="0" w:space="0" w:color="auto"/>
        <w:bottom w:val="none" w:sz="0" w:space="0" w:color="auto"/>
        <w:right w:val="none" w:sz="0" w:space="0" w:color="auto"/>
      </w:divBdr>
    </w:div>
    <w:div w:id="1012955472">
      <w:bodyDiv w:val="1"/>
      <w:marLeft w:val="0"/>
      <w:marRight w:val="0"/>
      <w:marTop w:val="0"/>
      <w:marBottom w:val="0"/>
      <w:divBdr>
        <w:top w:val="none" w:sz="0" w:space="0" w:color="auto"/>
        <w:left w:val="none" w:sz="0" w:space="0" w:color="auto"/>
        <w:bottom w:val="none" w:sz="0" w:space="0" w:color="auto"/>
        <w:right w:val="none" w:sz="0" w:space="0" w:color="auto"/>
      </w:divBdr>
    </w:div>
    <w:div w:id="1333222006">
      <w:bodyDiv w:val="1"/>
      <w:marLeft w:val="0"/>
      <w:marRight w:val="0"/>
      <w:marTop w:val="0"/>
      <w:marBottom w:val="0"/>
      <w:divBdr>
        <w:top w:val="none" w:sz="0" w:space="0" w:color="auto"/>
        <w:left w:val="none" w:sz="0" w:space="0" w:color="auto"/>
        <w:bottom w:val="none" w:sz="0" w:space="0" w:color="auto"/>
        <w:right w:val="none" w:sz="0" w:space="0" w:color="auto"/>
      </w:divBdr>
    </w:div>
    <w:div w:id="1350445274">
      <w:bodyDiv w:val="1"/>
      <w:marLeft w:val="0"/>
      <w:marRight w:val="0"/>
      <w:marTop w:val="0"/>
      <w:marBottom w:val="0"/>
      <w:divBdr>
        <w:top w:val="none" w:sz="0" w:space="0" w:color="auto"/>
        <w:left w:val="none" w:sz="0" w:space="0" w:color="auto"/>
        <w:bottom w:val="none" w:sz="0" w:space="0" w:color="auto"/>
        <w:right w:val="none" w:sz="0" w:space="0" w:color="auto"/>
      </w:divBdr>
    </w:div>
    <w:div w:id="1634673480">
      <w:bodyDiv w:val="1"/>
      <w:marLeft w:val="0"/>
      <w:marRight w:val="0"/>
      <w:marTop w:val="0"/>
      <w:marBottom w:val="0"/>
      <w:divBdr>
        <w:top w:val="none" w:sz="0" w:space="0" w:color="auto"/>
        <w:left w:val="none" w:sz="0" w:space="0" w:color="auto"/>
        <w:bottom w:val="none" w:sz="0" w:space="0" w:color="auto"/>
        <w:right w:val="none" w:sz="0" w:space="0" w:color="auto"/>
      </w:divBdr>
    </w:div>
    <w:div w:id="1642811280">
      <w:bodyDiv w:val="1"/>
      <w:marLeft w:val="0"/>
      <w:marRight w:val="0"/>
      <w:marTop w:val="0"/>
      <w:marBottom w:val="0"/>
      <w:divBdr>
        <w:top w:val="none" w:sz="0" w:space="0" w:color="auto"/>
        <w:left w:val="none" w:sz="0" w:space="0" w:color="auto"/>
        <w:bottom w:val="none" w:sz="0" w:space="0" w:color="auto"/>
        <w:right w:val="none" w:sz="0" w:space="0" w:color="auto"/>
      </w:divBdr>
    </w:div>
    <w:div w:id="1689329620">
      <w:bodyDiv w:val="1"/>
      <w:marLeft w:val="0"/>
      <w:marRight w:val="0"/>
      <w:marTop w:val="0"/>
      <w:marBottom w:val="0"/>
      <w:divBdr>
        <w:top w:val="none" w:sz="0" w:space="0" w:color="auto"/>
        <w:left w:val="none" w:sz="0" w:space="0" w:color="auto"/>
        <w:bottom w:val="none" w:sz="0" w:space="0" w:color="auto"/>
        <w:right w:val="none" w:sz="0" w:space="0" w:color="auto"/>
      </w:divBdr>
    </w:div>
    <w:div w:id="1952978398">
      <w:bodyDiv w:val="1"/>
      <w:marLeft w:val="0"/>
      <w:marRight w:val="0"/>
      <w:marTop w:val="0"/>
      <w:marBottom w:val="0"/>
      <w:divBdr>
        <w:top w:val="none" w:sz="0" w:space="0" w:color="auto"/>
        <w:left w:val="none" w:sz="0" w:space="0" w:color="auto"/>
        <w:bottom w:val="none" w:sz="0" w:space="0" w:color="auto"/>
        <w:right w:val="none" w:sz="0" w:space="0" w:color="auto"/>
      </w:divBdr>
    </w:div>
    <w:div w:id="2096785691">
      <w:bodyDiv w:val="1"/>
      <w:marLeft w:val="0"/>
      <w:marRight w:val="0"/>
      <w:marTop w:val="0"/>
      <w:marBottom w:val="0"/>
      <w:divBdr>
        <w:top w:val="none" w:sz="0" w:space="0" w:color="auto"/>
        <w:left w:val="none" w:sz="0" w:space="0" w:color="auto"/>
        <w:bottom w:val="none" w:sz="0" w:space="0" w:color="auto"/>
        <w:right w:val="none" w:sz="0" w:space="0" w:color="auto"/>
      </w:divBdr>
    </w:div>
    <w:div w:id="21209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cnicadellascuola.it/edilizia-lo-stato-spende-ma-le-scuole-continuano-a-perdere-pezzi-4-crolli-al-mes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1232</Words>
  <Characters>7025</Characters>
  <Application>Microsoft Office Word</Application>
  <DocSecurity>0</DocSecurity>
  <Lines>58</Lines>
  <Paragraphs>16</Paragraphs>
  <ScaleCrop>false</ScaleCrop>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2022-09-15T13:33:00Z</dcterms:created>
  <dcterms:modified xsi:type="dcterms:W3CDTF">2022-09-30T09:59:00Z</dcterms:modified>
</cp:coreProperties>
</file>