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F3" w:rsidRDefault="008609F3" w:rsidP="008609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</w:rPr>
      </w:pPr>
      <w:r w:rsidRPr="008609F3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</w:rPr>
        <w:t>Covid, ecco le “</w:t>
      </w:r>
      <w:r w:rsidRPr="008609F3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u w:val="single"/>
        </w:rPr>
        <w:t>scuole sentinella</w:t>
      </w:r>
      <w:r w:rsidRPr="008609F3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</w:rPr>
        <w:t xml:space="preserve">”: test salivari per 55mila alunni ogni 15 giorni, prelievi realizzati dalle famiglie. </w:t>
      </w:r>
    </w:p>
    <w:p w:rsidR="008609F3" w:rsidRDefault="008609F3" w:rsidP="008609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</w:rPr>
      </w:pPr>
    </w:p>
    <w:p w:rsidR="008609F3" w:rsidRPr="008609F3" w:rsidRDefault="008609F3" w:rsidP="008609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</w:rPr>
      </w:pPr>
    </w:p>
    <w:p w:rsidR="00000000" w:rsidRDefault="008609F3" w:rsidP="008609F3">
      <w:pPr>
        <w:jc w:val="both"/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</w:pPr>
      <w:r w:rsidRPr="008609F3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>Un documento strategico per la prevenzione e il controllo delle infezioni da SARS-CoV-2 e un piano di monitoraggio per controllare la circolazione del virus nella scuola primaria e secondaria di primo grado grazie ad una rete di “</w:t>
      </w:r>
      <w:r w:rsidRPr="008609F3">
        <w:rPr>
          <w:rFonts w:ascii="Times New Roman" w:hAnsi="Times New Roman" w:cs="Times New Roman"/>
          <w:b/>
          <w:color w:val="3333FF"/>
          <w:sz w:val="36"/>
          <w:szCs w:val="36"/>
          <w:shd w:val="clear" w:color="auto" w:fill="FFFFFF"/>
        </w:rPr>
        <w:t>scuole sentinella</w:t>
      </w:r>
      <w:r w:rsidRPr="008609F3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 xml:space="preserve">” e </w:t>
      </w:r>
      <w:r w:rsidRPr="008609F3">
        <w:rPr>
          <w:rFonts w:ascii="Times New Roman" w:hAnsi="Times New Roman" w:cs="Times New Roman"/>
          <w:b/>
          <w:color w:val="3333FF"/>
          <w:sz w:val="36"/>
          <w:szCs w:val="36"/>
          <w:shd w:val="clear" w:color="auto" w:fill="FFFFFF"/>
        </w:rPr>
        <w:t>test salivari</w:t>
      </w:r>
      <w:r w:rsidRPr="008609F3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>, sono stati messi a punto per tutelare lo svolgimento della didattica in presenza.</w:t>
      </w:r>
    </w:p>
    <w:p w:rsidR="008609F3" w:rsidRDefault="008609F3" w:rsidP="008609F3">
      <w:pPr>
        <w:pStyle w:val="Titolo2"/>
        <w:shd w:val="clear" w:color="auto" w:fill="FFFFFF"/>
        <w:spacing w:after="240"/>
        <w:rPr>
          <w:rFonts w:ascii="Times New Roman" w:hAnsi="Times New Roman" w:cs="Times New Roman"/>
          <w:color w:val="3333FF"/>
          <w:sz w:val="40"/>
          <w:szCs w:val="40"/>
          <w:u w:val="single"/>
        </w:rPr>
      </w:pPr>
      <w:r w:rsidRPr="008609F3">
        <w:rPr>
          <w:rFonts w:ascii="Times New Roman" w:hAnsi="Times New Roman" w:cs="Times New Roman"/>
          <w:color w:val="3333FF"/>
          <w:sz w:val="40"/>
          <w:szCs w:val="40"/>
          <w:u w:val="single"/>
        </w:rPr>
        <w:t>Test salivari nelle scuole sentinella</w:t>
      </w:r>
    </w:p>
    <w:p w:rsidR="008609F3" w:rsidRPr="008609F3" w:rsidRDefault="008609F3" w:rsidP="008609F3">
      <w:pPr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</w:pPr>
      <w:r w:rsidRPr="008609F3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 xml:space="preserve">Accanto al documento strategico </w:t>
      </w:r>
      <w:r w:rsidRPr="008609F3">
        <w:rPr>
          <w:rFonts w:ascii="Times New Roman" w:hAnsi="Times New Roman" w:cs="Times New Roman"/>
          <w:color w:val="FF0000"/>
          <w:sz w:val="36"/>
          <w:szCs w:val="36"/>
          <w:u w:val="single"/>
          <w:shd w:val="clear" w:color="auto" w:fill="FFFFFF"/>
        </w:rPr>
        <w:t>è stato inoltre preparato</w:t>
      </w:r>
      <w:r w:rsidRPr="008609F3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 xml:space="preserve">, in stretta collaborazione con le Regioni e con esperti del settore, </w:t>
      </w:r>
      <w:r w:rsidRPr="008609F3">
        <w:rPr>
          <w:rFonts w:ascii="Times New Roman" w:hAnsi="Times New Roman" w:cs="Times New Roman"/>
          <w:color w:val="FF0000"/>
          <w:sz w:val="36"/>
          <w:szCs w:val="36"/>
          <w:u w:val="single"/>
          <w:shd w:val="clear" w:color="auto" w:fill="FFFFFF"/>
        </w:rPr>
        <w:t>un Piano di monitoraggio della circolazione di SARS-CoV-2 destinato alla scuola primaria e secondaria di primo grado</w:t>
      </w:r>
      <w:r w:rsidRPr="008609F3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 xml:space="preserve">, </w:t>
      </w:r>
      <w:r w:rsidRPr="008609F3">
        <w:rPr>
          <w:rFonts w:ascii="Times New Roman" w:hAnsi="Times New Roman" w:cs="Times New Roman"/>
          <w:b/>
          <w:color w:val="212529"/>
          <w:sz w:val="36"/>
          <w:szCs w:val="36"/>
          <w:shd w:val="clear" w:color="auto" w:fill="FFFFFF"/>
        </w:rPr>
        <w:t>al fine di sorvegliare</w:t>
      </w:r>
      <w:r w:rsidRPr="008609F3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 xml:space="preserve">, attraverso una “rete di scuole sentinella” </w:t>
      </w:r>
      <w:r w:rsidRPr="008609F3">
        <w:rPr>
          <w:rFonts w:ascii="Times New Roman" w:hAnsi="Times New Roman" w:cs="Times New Roman"/>
          <w:b/>
          <w:color w:val="212529"/>
          <w:sz w:val="36"/>
          <w:szCs w:val="36"/>
          <w:shd w:val="clear" w:color="auto" w:fill="FFFFFF"/>
        </w:rPr>
        <w:t>la diffusione del virus in ambito scolastico anche in soggetti asintomatici</w:t>
      </w:r>
      <w:r w:rsidRPr="008609F3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>. (VEDI PIANO).</w:t>
      </w:r>
    </w:p>
    <w:p w:rsidR="008609F3" w:rsidRDefault="008609F3" w:rsidP="008609F3">
      <w:pPr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</w:pPr>
      <w:r w:rsidRPr="008609F3">
        <w:rPr>
          <w:rStyle w:val="Enfasigrassetto"/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 xml:space="preserve">Il piano prevede </w:t>
      </w:r>
      <w:r w:rsidRPr="008609F3">
        <w:rPr>
          <w:rStyle w:val="Enfasigrassetto"/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test molecolari salivari condotti</w:t>
      </w:r>
      <w:r w:rsidRPr="008609F3">
        <w:rPr>
          <w:rStyle w:val="Enfasigrassetto"/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 xml:space="preserve">, </w:t>
      </w:r>
      <w:r w:rsidRPr="008609F3">
        <w:rPr>
          <w:rStyle w:val="Enfasigrassetto"/>
          <w:rFonts w:ascii="Times New Roman" w:hAnsi="Times New Roman" w:cs="Times New Roman"/>
          <w:color w:val="212529"/>
          <w:sz w:val="36"/>
          <w:szCs w:val="36"/>
          <w:u w:val="single"/>
          <w:shd w:val="clear" w:color="auto" w:fill="FFFFFF"/>
        </w:rPr>
        <w:t>su base volontaria</w:t>
      </w:r>
      <w:r w:rsidRPr="008609F3">
        <w:rPr>
          <w:rStyle w:val="Enfasigrassetto"/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 xml:space="preserve">, </w:t>
      </w:r>
      <w:r w:rsidRPr="008609F3">
        <w:rPr>
          <w:rStyle w:val="Enfasigrassetto"/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su alunni nella fascia di età 6-14 anni delle scuole primarie e secondarie di primo grado presenti sul territorio nazionale</w:t>
      </w:r>
      <w:r w:rsidRPr="008609F3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 xml:space="preserve">. </w:t>
      </w:r>
    </w:p>
    <w:p w:rsidR="008609F3" w:rsidRPr="008609F3" w:rsidRDefault="008609F3" w:rsidP="008609F3">
      <w:pPr>
        <w:rPr>
          <w:rFonts w:ascii="Times New Roman" w:hAnsi="Times New Roman" w:cs="Times New Roman"/>
          <w:sz w:val="36"/>
          <w:szCs w:val="36"/>
        </w:rPr>
      </w:pPr>
      <w:r w:rsidRPr="008609F3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>Le “scuole sentinella” saranno indicate dalle autorità sanitarie regionali in collaborazione con gli uffici scolastici.</w:t>
      </w:r>
    </w:p>
    <w:p w:rsidR="008609F3" w:rsidRPr="008609F3" w:rsidRDefault="008609F3" w:rsidP="008609F3">
      <w:pPr>
        <w:pStyle w:val="NormaleWeb"/>
        <w:shd w:val="clear" w:color="auto" w:fill="FFFFFF"/>
        <w:spacing w:before="312" w:beforeAutospacing="0" w:after="240" w:afterAutospacing="0"/>
        <w:rPr>
          <w:color w:val="212529"/>
          <w:sz w:val="36"/>
          <w:szCs w:val="36"/>
        </w:rPr>
      </w:pPr>
      <w:r w:rsidRPr="008609F3">
        <w:rPr>
          <w:rStyle w:val="Enfasigrassetto"/>
          <w:rFonts w:eastAsiaTheme="majorEastAsia"/>
          <w:color w:val="212529"/>
          <w:sz w:val="36"/>
          <w:szCs w:val="36"/>
          <w:highlight w:val="yellow"/>
          <w:u w:val="single"/>
        </w:rPr>
        <w:t>La campagna coinvolgerà almeno 55mila alunni ogni 15 giorni</w:t>
      </w:r>
      <w:r w:rsidRPr="008609F3">
        <w:rPr>
          <w:rStyle w:val="Enfasigrassetto"/>
          <w:rFonts w:eastAsiaTheme="majorEastAsia"/>
          <w:color w:val="212529"/>
          <w:sz w:val="36"/>
          <w:szCs w:val="36"/>
        </w:rPr>
        <w:t xml:space="preserve"> e sarà supportata dalla Struttura Commissariale nella sua implementazione</w:t>
      </w:r>
      <w:r w:rsidRPr="008609F3">
        <w:rPr>
          <w:color w:val="212529"/>
          <w:sz w:val="36"/>
          <w:szCs w:val="36"/>
        </w:rPr>
        <w:t>.</w:t>
      </w:r>
    </w:p>
    <w:p w:rsidR="008609F3" w:rsidRPr="008609F3" w:rsidRDefault="008609F3" w:rsidP="008609F3">
      <w:pPr>
        <w:pStyle w:val="NormaleWeb"/>
        <w:shd w:val="clear" w:color="auto" w:fill="FFFFFF"/>
        <w:spacing w:before="312" w:beforeAutospacing="0" w:after="240" w:afterAutospacing="0"/>
        <w:rPr>
          <w:color w:val="212529"/>
          <w:sz w:val="36"/>
          <w:szCs w:val="36"/>
        </w:rPr>
      </w:pPr>
      <w:r w:rsidRPr="008609F3">
        <w:rPr>
          <w:color w:val="212529"/>
          <w:sz w:val="36"/>
          <w:szCs w:val="36"/>
        </w:rPr>
        <w:lastRenderedPageBreak/>
        <w:t>La scelta dei test molecolari su campione salivare, spiega un nota, è stata effettuata poiché questi offrono un’alta precisione del risultato e garantiscono il vantaggio della facilità della raccolta del campione.</w:t>
      </w:r>
    </w:p>
    <w:p w:rsidR="008609F3" w:rsidRPr="008609F3" w:rsidRDefault="008609F3" w:rsidP="008609F3">
      <w:pPr>
        <w:pStyle w:val="NormaleWeb"/>
        <w:shd w:val="clear" w:color="auto" w:fill="FFFFFF"/>
        <w:spacing w:before="312" w:beforeAutospacing="0" w:after="240" w:afterAutospacing="0"/>
        <w:rPr>
          <w:color w:val="212529"/>
          <w:sz w:val="36"/>
          <w:szCs w:val="36"/>
        </w:rPr>
      </w:pPr>
      <w:r w:rsidRPr="008609F3">
        <w:rPr>
          <w:color w:val="212529"/>
          <w:sz w:val="36"/>
          <w:szCs w:val="36"/>
        </w:rPr>
        <w:t>In una prima fase “</w:t>
      </w:r>
      <w:r w:rsidRPr="008609F3">
        <w:rPr>
          <w:b/>
          <w:color w:val="212529"/>
          <w:sz w:val="36"/>
          <w:szCs w:val="36"/>
          <w:u w:val="single"/>
        </w:rPr>
        <w:t>di avviamento</w:t>
      </w:r>
      <w:r w:rsidRPr="008609F3">
        <w:rPr>
          <w:color w:val="212529"/>
          <w:sz w:val="36"/>
          <w:szCs w:val="36"/>
        </w:rPr>
        <w:t>”</w:t>
      </w:r>
      <w:r w:rsidRPr="008609F3">
        <w:rPr>
          <w:rStyle w:val="Enfasigrassetto"/>
          <w:rFonts w:eastAsiaTheme="majorEastAsia"/>
          <w:color w:val="212529"/>
          <w:sz w:val="36"/>
          <w:szCs w:val="36"/>
        </w:rPr>
        <w:t> </w:t>
      </w:r>
      <w:r w:rsidRPr="008609F3">
        <w:rPr>
          <w:rStyle w:val="Enfasigrassetto"/>
          <w:rFonts w:eastAsiaTheme="majorEastAsia"/>
          <w:i/>
          <w:color w:val="3333FF"/>
          <w:sz w:val="36"/>
          <w:szCs w:val="36"/>
        </w:rPr>
        <w:t>le attività di raccolta dei campioni potranno essere eseguite nella sede scolastica con l’ausilio di personale sanitario, individuato dalle Asl</w:t>
      </w:r>
      <w:r w:rsidRPr="008609F3">
        <w:rPr>
          <w:rStyle w:val="Enfasigrassetto"/>
          <w:rFonts w:eastAsiaTheme="majorEastAsia"/>
          <w:color w:val="212529"/>
          <w:sz w:val="36"/>
          <w:szCs w:val="36"/>
        </w:rPr>
        <w:t xml:space="preserve"> competenti o dal personale della struttura commissariale</w:t>
      </w:r>
      <w:r w:rsidRPr="008609F3">
        <w:rPr>
          <w:color w:val="212529"/>
          <w:sz w:val="36"/>
          <w:szCs w:val="36"/>
        </w:rPr>
        <w:t>.</w:t>
      </w:r>
    </w:p>
    <w:p w:rsidR="008609F3" w:rsidRPr="008609F3" w:rsidRDefault="008609F3" w:rsidP="008609F3">
      <w:pPr>
        <w:pStyle w:val="NormaleWeb"/>
        <w:shd w:val="clear" w:color="auto" w:fill="FFFFFF"/>
        <w:spacing w:before="312" w:beforeAutospacing="0" w:after="240" w:afterAutospacing="0"/>
        <w:rPr>
          <w:color w:val="212529"/>
          <w:sz w:val="36"/>
          <w:szCs w:val="36"/>
        </w:rPr>
      </w:pPr>
      <w:r w:rsidRPr="008609F3">
        <w:rPr>
          <w:b/>
          <w:color w:val="212529"/>
          <w:sz w:val="36"/>
          <w:szCs w:val="36"/>
          <w:u w:val="single"/>
        </w:rPr>
        <w:t>Successivamente</w:t>
      </w:r>
      <w:r w:rsidRPr="008609F3">
        <w:rPr>
          <w:color w:val="212529"/>
          <w:sz w:val="36"/>
          <w:szCs w:val="36"/>
        </w:rPr>
        <w:t xml:space="preserve">, </w:t>
      </w:r>
      <w:r w:rsidRPr="008609F3">
        <w:rPr>
          <w:b/>
          <w:i/>
          <w:color w:val="3333FF"/>
          <w:sz w:val="36"/>
          <w:szCs w:val="36"/>
          <w:u w:val="single"/>
        </w:rPr>
        <w:t>la raccolta dei campioni verrà effettuata in ambito familiare</w:t>
      </w:r>
      <w:r w:rsidRPr="008609F3">
        <w:rPr>
          <w:color w:val="212529"/>
          <w:sz w:val="36"/>
          <w:szCs w:val="36"/>
        </w:rPr>
        <w:t xml:space="preserve"> rispettando le istruzioni che garantiscono la correttezza della sua esecuzione.</w:t>
      </w:r>
    </w:p>
    <w:p w:rsidR="008609F3" w:rsidRDefault="008609F3" w:rsidP="008609F3">
      <w:pPr>
        <w:pStyle w:val="NormaleWeb"/>
        <w:shd w:val="clear" w:color="auto" w:fill="FFFFFF"/>
        <w:spacing w:before="312" w:beforeAutospacing="0" w:after="240" w:afterAutospacing="0"/>
        <w:rPr>
          <w:color w:val="212529"/>
          <w:sz w:val="36"/>
          <w:szCs w:val="36"/>
        </w:rPr>
      </w:pPr>
      <w:r w:rsidRPr="008609F3">
        <w:rPr>
          <w:rStyle w:val="Enfasigrassetto"/>
          <w:rFonts w:eastAsiaTheme="majorEastAsia"/>
          <w:b w:val="0"/>
          <w:i/>
          <w:color w:val="3333FF"/>
          <w:sz w:val="36"/>
          <w:szCs w:val="36"/>
          <w:u w:val="single"/>
        </w:rPr>
        <w:t>Il prelievo potrà essere effettuato in modo autonomo dalla famiglia</w:t>
      </w:r>
      <w:r w:rsidRPr="008609F3">
        <w:rPr>
          <w:b/>
          <w:i/>
          <w:color w:val="3333FF"/>
          <w:sz w:val="36"/>
          <w:szCs w:val="36"/>
          <w:u w:val="single"/>
        </w:rPr>
        <w:t> e il test consegnato in punti di raccolta</w:t>
      </w:r>
      <w:r w:rsidRPr="008609F3">
        <w:rPr>
          <w:color w:val="212529"/>
          <w:sz w:val="36"/>
          <w:szCs w:val="36"/>
        </w:rPr>
        <w:t xml:space="preserve">. </w:t>
      </w:r>
    </w:p>
    <w:p w:rsidR="008609F3" w:rsidRPr="008609F3" w:rsidRDefault="008609F3" w:rsidP="008609F3">
      <w:pPr>
        <w:pStyle w:val="NormaleWeb"/>
        <w:shd w:val="clear" w:color="auto" w:fill="FFFFFF"/>
        <w:spacing w:before="312" w:beforeAutospacing="0" w:after="240" w:afterAutospacing="0"/>
        <w:rPr>
          <w:color w:val="212529"/>
          <w:sz w:val="36"/>
          <w:szCs w:val="36"/>
        </w:rPr>
      </w:pPr>
      <w:r w:rsidRPr="008609F3">
        <w:rPr>
          <w:color w:val="212529"/>
          <w:sz w:val="36"/>
          <w:szCs w:val="36"/>
        </w:rPr>
        <w:t>Questo permette anche la possibilità di processare il campione per l’eventuale sequenziamento genomico virale.</w:t>
      </w:r>
    </w:p>
    <w:p w:rsidR="008609F3" w:rsidRPr="008609F3" w:rsidRDefault="008609F3" w:rsidP="008609F3">
      <w:pPr>
        <w:pStyle w:val="Titolo2"/>
        <w:shd w:val="clear" w:color="auto" w:fill="FFFFFF"/>
        <w:spacing w:after="24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609F3">
        <w:rPr>
          <w:rFonts w:ascii="Times New Roman" w:hAnsi="Times New Roman" w:cs="Times New Roman"/>
          <w:color w:val="FF0000"/>
          <w:sz w:val="36"/>
          <w:szCs w:val="36"/>
        </w:rPr>
        <w:t>Test salivari, cosa sono e come possono essere utile per la scuola</w:t>
      </w:r>
    </w:p>
    <w:p w:rsidR="008609F3" w:rsidRDefault="008609F3" w:rsidP="008609F3">
      <w:pPr>
        <w:pStyle w:val="NormaleWeb"/>
        <w:shd w:val="clear" w:color="auto" w:fill="FFFFFF"/>
        <w:spacing w:before="312" w:beforeAutospacing="0" w:after="240" w:afterAutospacing="0"/>
        <w:rPr>
          <w:color w:val="212529"/>
          <w:sz w:val="36"/>
          <w:szCs w:val="36"/>
        </w:rPr>
      </w:pPr>
      <w:r>
        <w:rPr>
          <w:color w:val="212529"/>
          <w:sz w:val="36"/>
          <w:szCs w:val="36"/>
        </w:rPr>
        <w:t>I</w:t>
      </w:r>
      <w:r w:rsidRPr="008609F3">
        <w:rPr>
          <w:color w:val="212529"/>
          <w:sz w:val="36"/>
          <w:szCs w:val="36"/>
        </w:rPr>
        <w:t xml:space="preserve">I test della saliva posso essere considerato </w:t>
      </w:r>
      <w:r w:rsidRPr="008609F3">
        <w:rPr>
          <w:b/>
          <w:i/>
          <w:color w:val="212529"/>
          <w:sz w:val="36"/>
          <w:szCs w:val="36"/>
          <w:u w:val="single"/>
        </w:rPr>
        <w:t>un’opzione per il rilevamento dell’infezione da SARSCoV</w:t>
      </w:r>
      <w:r w:rsidRPr="008609F3">
        <w:rPr>
          <w:color w:val="212529"/>
          <w:sz w:val="36"/>
          <w:szCs w:val="36"/>
          <w:u w:val="single"/>
        </w:rPr>
        <w:t>-2</w:t>
      </w:r>
      <w:r w:rsidRPr="008609F3">
        <w:rPr>
          <w:color w:val="212529"/>
          <w:sz w:val="36"/>
          <w:szCs w:val="36"/>
        </w:rPr>
        <w:t xml:space="preserve"> qualora non sia possibile ottenere tamponi oro/nasofaringei, ma vanno utilizzati preferibilmente entro i primi 5 giorni dall’inizio dei sintomi. </w:t>
      </w:r>
    </w:p>
    <w:p w:rsidR="008609F3" w:rsidRDefault="008609F3" w:rsidP="008609F3">
      <w:pPr>
        <w:pStyle w:val="NormaleWeb"/>
        <w:shd w:val="clear" w:color="auto" w:fill="FFFFFF"/>
        <w:spacing w:before="312" w:beforeAutospacing="0" w:after="240" w:afterAutospacing="0"/>
        <w:rPr>
          <w:color w:val="212529"/>
          <w:sz w:val="36"/>
          <w:szCs w:val="36"/>
        </w:rPr>
      </w:pPr>
      <w:r w:rsidRPr="008609F3">
        <w:rPr>
          <w:color w:val="212529"/>
          <w:sz w:val="36"/>
          <w:szCs w:val="36"/>
        </w:rPr>
        <w:t xml:space="preserve">Lo indica la circolare del ministero della Salute sul loro utilizzo che detta le indicazioni sulla raccolta dei campioni e sulla segnalazione dei casi. </w:t>
      </w:r>
    </w:p>
    <w:p w:rsidR="008609F3" w:rsidRPr="008609F3" w:rsidRDefault="008609F3" w:rsidP="008609F3">
      <w:pPr>
        <w:pStyle w:val="NormaleWeb"/>
        <w:shd w:val="clear" w:color="auto" w:fill="FFFFFF"/>
        <w:spacing w:before="312" w:beforeAutospacing="0" w:after="240" w:afterAutospacing="0"/>
        <w:rPr>
          <w:color w:val="212529"/>
          <w:sz w:val="36"/>
          <w:szCs w:val="36"/>
        </w:rPr>
      </w:pPr>
      <w:r w:rsidRPr="008609F3">
        <w:rPr>
          <w:color w:val="212529"/>
          <w:sz w:val="36"/>
          <w:szCs w:val="36"/>
        </w:rPr>
        <w:t>Il test viene indicato come utile per “screening ripetuti” per motivi professionali o di altro tipo, sugli anziani o disabili e sui bambini in ambito scolastico. Alcuni studi hanno rilevato sensibilità comprese tra il 53 e il 73%.</w:t>
      </w:r>
    </w:p>
    <w:p w:rsidR="008609F3" w:rsidRPr="008609F3" w:rsidRDefault="008609F3" w:rsidP="008609F3">
      <w:pPr>
        <w:pStyle w:val="NormaleWeb"/>
        <w:shd w:val="clear" w:color="auto" w:fill="FFFFFF"/>
        <w:spacing w:before="312" w:beforeAutospacing="0" w:after="240" w:afterAutospacing="0"/>
        <w:rPr>
          <w:color w:val="212529"/>
          <w:sz w:val="36"/>
          <w:szCs w:val="36"/>
        </w:rPr>
      </w:pPr>
      <w:r w:rsidRPr="008609F3">
        <w:rPr>
          <w:color w:val="212529"/>
          <w:sz w:val="36"/>
          <w:szCs w:val="36"/>
        </w:rPr>
        <w:lastRenderedPageBreak/>
        <w:t>I test, che rintracciano il virus direttamente dalla saliva, sono meno invasivi rispetto ai tamponi e sono più adatti a bambini e ragazzi, Per usarli, è fondamentale che abbiano il riconoscimento e la marchiatura CE.</w:t>
      </w:r>
    </w:p>
    <w:p w:rsidR="008609F3" w:rsidRPr="008609F3" w:rsidRDefault="008609F3" w:rsidP="008609F3">
      <w:pPr>
        <w:pStyle w:val="NormaleWeb"/>
        <w:shd w:val="clear" w:color="auto" w:fill="FFFFFF"/>
        <w:spacing w:before="312" w:beforeAutospacing="0" w:after="240" w:afterAutospacing="0"/>
        <w:rPr>
          <w:color w:val="212529"/>
          <w:sz w:val="36"/>
          <w:szCs w:val="36"/>
        </w:rPr>
      </w:pPr>
      <w:r w:rsidRPr="008609F3">
        <w:rPr>
          <w:color w:val="212529"/>
          <w:sz w:val="36"/>
          <w:szCs w:val="36"/>
        </w:rPr>
        <w:t>Uno dei test salivari è già stato validato ed è stato utilizzato per una </w:t>
      </w:r>
      <w:r w:rsidRPr="008609F3">
        <w:rPr>
          <w:b/>
          <w:bCs/>
          <w:color w:val="212529"/>
          <w:sz w:val="36"/>
          <w:szCs w:val="36"/>
        </w:rPr>
        <w:t>sperimentazione-pilota nel Lazio</w:t>
      </w:r>
      <w:r w:rsidRPr="008609F3">
        <w:rPr>
          <w:color w:val="212529"/>
          <w:sz w:val="36"/>
          <w:szCs w:val="36"/>
        </w:rPr>
        <w:t>. Lo scorso ottobre, all’inizio dell’anno scolastico, si sono effettuati </w:t>
      </w:r>
      <w:r w:rsidRPr="008609F3">
        <w:rPr>
          <w:b/>
          <w:bCs/>
          <w:color w:val="212529"/>
          <w:sz w:val="36"/>
          <w:szCs w:val="36"/>
        </w:rPr>
        <w:t>test salivari a campione in 5 plessi scolastici </w:t>
      </w:r>
      <w:r w:rsidRPr="008609F3">
        <w:rPr>
          <w:color w:val="212529"/>
          <w:sz w:val="36"/>
          <w:szCs w:val="36"/>
        </w:rPr>
        <w:t>su circa 2000 alunni.</w:t>
      </w:r>
    </w:p>
    <w:p w:rsidR="008609F3" w:rsidRPr="008609F3" w:rsidRDefault="008609F3" w:rsidP="008609F3">
      <w:pPr>
        <w:pStyle w:val="NormaleWeb"/>
        <w:shd w:val="clear" w:color="auto" w:fill="FFFFFF"/>
        <w:spacing w:before="312" w:beforeAutospacing="0" w:after="240" w:afterAutospacing="0"/>
        <w:rPr>
          <w:color w:val="212529"/>
          <w:sz w:val="36"/>
          <w:szCs w:val="36"/>
        </w:rPr>
      </w:pPr>
      <w:r w:rsidRPr="008609F3">
        <w:rPr>
          <w:color w:val="212529"/>
          <w:sz w:val="36"/>
          <w:szCs w:val="36"/>
          <w:highlight w:val="yellow"/>
        </w:rPr>
        <w:t>Il test è </w:t>
      </w:r>
      <w:r w:rsidRPr="008609F3">
        <w:rPr>
          <w:b/>
          <w:bCs/>
          <w:color w:val="212529"/>
          <w:sz w:val="36"/>
          <w:szCs w:val="36"/>
          <w:highlight w:val="yellow"/>
        </w:rPr>
        <w:t>meno invasivo e più adatto ai bambini e ragazzi </w:t>
      </w:r>
      <w:r w:rsidRPr="008609F3">
        <w:rPr>
          <w:color w:val="212529"/>
          <w:sz w:val="36"/>
          <w:szCs w:val="36"/>
          <w:highlight w:val="yellow"/>
        </w:rPr>
        <w:t>e anche i tempi sono contenuti.</w:t>
      </w:r>
    </w:p>
    <w:p w:rsidR="008609F3" w:rsidRPr="008609F3" w:rsidRDefault="008609F3" w:rsidP="008609F3">
      <w:pPr>
        <w:pStyle w:val="NormaleWeb"/>
        <w:shd w:val="clear" w:color="auto" w:fill="FFFFFF"/>
        <w:spacing w:before="312" w:beforeAutospacing="0" w:after="240" w:afterAutospacing="0"/>
        <w:rPr>
          <w:color w:val="212529"/>
          <w:sz w:val="36"/>
          <w:szCs w:val="36"/>
        </w:rPr>
      </w:pPr>
      <w:r w:rsidRPr="008609F3">
        <w:rPr>
          <w:rStyle w:val="Enfasicorsivo"/>
          <w:rFonts w:eastAsiaTheme="majorEastAsia"/>
          <w:color w:val="212529"/>
          <w:sz w:val="36"/>
          <w:szCs w:val="36"/>
        </w:rPr>
        <w:t>“Nel progetto campione</w:t>
      </w:r>
      <w:r w:rsidRPr="008609F3">
        <w:rPr>
          <w:color w:val="212529"/>
          <w:sz w:val="36"/>
          <w:szCs w:val="36"/>
        </w:rPr>
        <w:t xml:space="preserve"> – spiega Maria Rosaria </w:t>
      </w:r>
      <w:proofErr w:type="spellStart"/>
      <w:r w:rsidRPr="008609F3">
        <w:rPr>
          <w:color w:val="212529"/>
          <w:sz w:val="36"/>
          <w:szCs w:val="36"/>
        </w:rPr>
        <w:t>Capobianchi</w:t>
      </w:r>
      <w:proofErr w:type="spellEnd"/>
      <w:r w:rsidRPr="008609F3">
        <w:rPr>
          <w:color w:val="212529"/>
          <w:sz w:val="36"/>
          <w:szCs w:val="36"/>
        </w:rPr>
        <w:t>, direttrice del Laboratorio di virologia dell’Istituto nazionale malattie infettive ‘Lazzaro Spallanzani’ di Roma –</w:t>
      </w:r>
      <w:r w:rsidRPr="008609F3">
        <w:rPr>
          <w:rStyle w:val="Enfasicorsivo"/>
          <w:rFonts w:eastAsiaTheme="majorEastAsia"/>
          <w:color w:val="212529"/>
          <w:sz w:val="36"/>
          <w:szCs w:val="36"/>
        </w:rPr>
        <w:t> i test salivari venivano effettuati nelle scuole al mattino e inviati in laboratorio. Nel caso in cui il test è positivo, viene effettuato per conferma un secondo test, antigenico o molecolare, ma utilizzando sempre il medesimo campione salivare. Entro il pomeriggio si è in grado di avere i risultati definitivi”.</w:t>
      </w:r>
    </w:p>
    <w:p w:rsidR="008609F3" w:rsidRPr="008609F3" w:rsidRDefault="008609F3" w:rsidP="008609F3">
      <w:pPr>
        <w:pStyle w:val="NormaleWeb"/>
        <w:shd w:val="clear" w:color="auto" w:fill="FFFFFF"/>
        <w:spacing w:before="312" w:beforeAutospacing="0" w:after="240" w:afterAutospacing="0"/>
        <w:rPr>
          <w:color w:val="212529"/>
          <w:sz w:val="36"/>
          <w:szCs w:val="36"/>
        </w:rPr>
      </w:pPr>
      <w:r w:rsidRPr="008609F3">
        <w:rPr>
          <w:color w:val="212529"/>
          <w:sz w:val="36"/>
          <w:szCs w:val="36"/>
        </w:rPr>
        <w:t>I test rilevano tracce del virus direttamente dalla saliva e, come per i tamponi, si suddividono in due categorie: test salivari molecolari e test salivari antigenici. I primi rilevano il materiale genetico del virus (ovvero la presenza nel campione dell’RNA del virus) e si basano su una particolare analisi (</w:t>
      </w:r>
      <w:proofErr w:type="spellStart"/>
      <w:r w:rsidRPr="008609F3">
        <w:rPr>
          <w:color w:val="212529"/>
          <w:sz w:val="36"/>
          <w:szCs w:val="36"/>
        </w:rPr>
        <w:t>Pcr</w:t>
      </w:r>
      <w:proofErr w:type="spellEnd"/>
      <w:r w:rsidRPr="008609F3">
        <w:rPr>
          <w:color w:val="212529"/>
          <w:sz w:val="36"/>
          <w:szCs w:val="36"/>
        </w:rPr>
        <w:t>) effettuabile solo in laboratorio.</w:t>
      </w:r>
    </w:p>
    <w:p w:rsidR="008609F3" w:rsidRPr="008609F3" w:rsidRDefault="008609F3" w:rsidP="008609F3">
      <w:pPr>
        <w:pStyle w:val="NormaleWeb"/>
        <w:shd w:val="clear" w:color="auto" w:fill="FFFFFF"/>
        <w:spacing w:before="312" w:beforeAutospacing="0" w:after="240" w:afterAutospacing="0"/>
        <w:rPr>
          <w:color w:val="212529"/>
          <w:sz w:val="36"/>
          <w:szCs w:val="36"/>
        </w:rPr>
      </w:pPr>
      <w:r w:rsidRPr="008609F3">
        <w:rPr>
          <w:b/>
          <w:bCs/>
          <w:color w:val="212529"/>
          <w:sz w:val="36"/>
          <w:szCs w:val="36"/>
        </w:rPr>
        <w:t>I test salivari antigenici</w:t>
      </w:r>
      <w:r w:rsidRPr="008609F3">
        <w:rPr>
          <w:color w:val="212529"/>
          <w:sz w:val="36"/>
          <w:szCs w:val="36"/>
        </w:rPr>
        <w:t>, invece, danno un risultato nel giro di una decina di minuti e vanno a rilevare le proteine di superficie del virus SarsCov2 presenti nella saliva. In questo caso, però, </w:t>
      </w:r>
      <w:r w:rsidRPr="008609F3">
        <w:rPr>
          <w:b/>
          <w:bCs/>
          <w:color w:val="212529"/>
          <w:sz w:val="36"/>
          <w:szCs w:val="36"/>
        </w:rPr>
        <w:t>la precisione del test è più bassa.</w:t>
      </w:r>
    </w:p>
    <w:p w:rsidR="008609F3" w:rsidRPr="008609F3" w:rsidRDefault="008609F3">
      <w:pPr>
        <w:rPr>
          <w:rFonts w:ascii="Times New Roman" w:hAnsi="Times New Roman" w:cs="Times New Roman"/>
          <w:color w:val="FF0000"/>
          <w:sz w:val="36"/>
          <w:szCs w:val="36"/>
        </w:rPr>
      </w:pPr>
    </w:p>
    <w:sectPr w:rsidR="008609F3" w:rsidRPr="00860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609F3"/>
    <w:rsid w:val="0086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60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9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09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8609F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6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609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2021-09-15T15:27:00Z</dcterms:created>
  <dcterms:modified xsi:type="dcterms:W3CDTF">2021-09-15T15:36:00Z</dcterms:modified>
</cp:coreProperties>
</file>